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15B" w:rsidRPr="000255A0" w:rsidRDefault="00E9015B" w:rsidP="00E9015B">
      <w:pPr>
        <w:spacing w:after="0" w:line="240" w:lineRule="auto"/>
        <w:jc w:val="center"/>
        <w:rPr>
          <w:b/>
          <w:sz w:val="32"/>
          <w:szCs w:val="32"/>
        </w:rPr>
      </w:pPr>
      <w:proofErr w:type="gramStart"/>
      <w:r w:rsidRPr="000255A0">
        <w:rPr>
          <w:b/>
          <w:sz w:val="32"/>
          <w:szCs w:val="32"/>
        </w:rPr>
        <w:t>Evaluation in PR through current methods and performance indicators.</w:t>
      </w:r>
      <w:proofErr w:type="gramEnd"/>
      <w:r w:rsidRPr="000255A0">
        <w:rPr>
          <w:b/>
          <w:sz w:val="32"/>
          <w:szCs w:val="32"/>
        </w:rPr>
        <w:t xml:space="preserve"> Future trends</w:t>
      </w:r>
    </w:p>
    <w:p w:rsidR="00E9015B" w:rsidRPr="000255A0" w:rsidRDefault="00E9015B" w:rsidP="00E9015B">
      <w:pPr>
        <w:spacing w:after="0" w:line="240" w:lineRule="auto"/>
        <w:jc w:val="center"/>
        <w:rPr>
          <w:b/>
          <w:sz w:val="32"/>
          <w:szCs w:val="32"/>
        </w:rPr>
      </w:pPr>
    </w:p>
    <w:p w:rsidR="00E9015B" w:rsidRPr="000255A0" w:rsidRDefault="00E9015B" w:rsidP="00E9015B">
      <w:pPr>
        <w:pStyle w:val="Author"/>
        <w:spacing w:line="240" w:lineRule="auto"/>
        <w:rPr>
          <w:rFonts w:asciiTheme="minorHAnsi" w:hAnsiTheme="minorHAnsi"/>
        </w:rPr>
      </w:pPr>
      <w:r w:rsidRPr="000255A0">
        <w:rPr>
          <w:rFonts w:asciiTheme="minorHAnsi" w:hAnsiTheme="minorHAnsi"/>
        </w:rPr>
        <w:t xml:space="preserve">Elena </w:t>
      </w:r>
      <w:proofErr w:type="spellStart"/>
      <w:proofErr w:type="gramStart"/>
      <w:r w:rsidRPr="000255A0">
        <w:rPr>
          <w:rFonts w:asciiTheme="minorHAnsi" w:hAnsiTheme="minorHAnsi"/>
        </w:rPr>
        <w:t>Gurgu</w:t>
      </w:r>
      <w:proofErr w:type="spellEnd"/>
      <w:r w:rsidRPr="000255A0">
        <w:rPr>
          <w:rFonts w:asciiTheme="minorHAnsi" w:hAnsiTheme="minorHAnsi"/>
        </w:rPr>
        <w:t xml:space="preserve"> ,</w:t>
      </w:r>
      <w:proofErr w:type="gramEnd"/>
      <w:r w:rsidRPr="000255A0">
        <w:rPr>
          <w:rFonts w:asciiTheme="minorHAnsi" w:hAnsiTheme="minorHAnsi"/>
        </w:rPr>
        <w:t xml:space="preserve"> Aristide </w:t>
      </w:r>
      <w:proofErr w:type="spellStart"/>
      <w:r w:rsidRPr="000255A0">
        <w:rPr>
          <w:rFonts w:asciiTheme="minorHAnsi" w:hAnsiTheme="minorHAnsi"/>
        </w:rPr>
        <w:t>Cociuban</w:t>
      </w:r>
      <w:proofErr w:type="spellEnd"/>
      <w:r w:rsidRPr="000255A0">
        <w:rPr>
          <w:rFonts w:asciiTheme="minorHAnsi" w:hAnsiTheme="minorHAnsi"/>
        </w:rPr>
        <w:t xml:space="preserve"> </w:t>
      </w:r>
    </w:p>
    <w:p w:rsidR="00E9015B" w:rsidRPr="000255A0" w:rsidRDefault="00E9015B" w:rsidP="00E9015B">
      <w:pPr>
        <w:pStyle w:val="Affiliation"/>
        <w:spacing w:after="0"/>
        <w:rPr>
          <w:rFonts w:asciiTheme="minorHAnsi" w:hAnsiTheme="minorHAnsi"/>
        </w:rPr>
      </w:pPr>
      <w:proofErr w:type="spellStart"/>
      <w:r w:rsidRPr="000255A0">
        <w:rPr>
          <w:rFonts w:asciiTheme="minorHAnsi" w:hAnsiTheme="minorHAnsi"/>
        </w:rPr>
        <w:t>Spiru</w:t>
      </w:r>
      <w:proofErr w:type="spellEnd"/>
      <w:r w:rsidRPr="000255A0">
        <w:rPr>
          <w:rFonts w:asciiTheme="minorHAnsi" w:hAnsiTheme="minorHAnsi"/>
        </w:rPr>
        <w:t xml:space="preserve"> </w:t>
      </w:r>
      <w:proofErr w:type="spellStart"/>
      <w:r w:rsidRPr="000255A0">
        <w:rPr>
          <w:rFonts w:asciiTheme="minorHAnsi" w:hAnsiTheme="minorHAnsi"/>
        </w:rPr>
        <w:t>Haret</w:t>
      </w:r>
      <w:proofErr w:type="spellEnd"/>
      <w:r w:rsidRPr="000255A0">
        <w:rPr>
          <w:rFonts w:asciiTheme="minorHAnsi" w:hAnsiTheme="minorHAnsi"/>
        </w:rPr>
        <w:t xml:space="preserve"> University, Faculty of Economics, 46G </w:t>
      </w:r>
      <w:proofErr w:type="spellStart"/>
      <w:r w:rsidRPr="000255A0">
        <w:rPr>
          <w:rFonts w:asciiTheme="minorHAnsi" w:hAnsiTheme="minorHAnsi"/>
        </w:rPr>
        <w:t>Fabricii</w:t>
      </w:r>
      <w:proofErr w:type="spellEnd"/>
      <w:r w:rsidRPr="000255A0">
        <w:rPr>
          <w:rFonts w:asciiTheme="minorHAnsi" w:hAnsiTheme="minorHAnsi"/>
        </w:rPr>
        <w:t xml:space="preserve"> Street, District 6, Bucharest</w:t>
      </w:r>
    </w:p>
    <w:p w:rsidR="00E9015B" w:rsidRPr="000255A0" w:rsidRDefault="00E9015B" w:rsidP="00E9015B">
      <w:pPr>
        <w:pStyle w:val="Affiliation"/>
        <w:spacing w:after="0"/>
        <w:rPr>
          <w:rFonts w:asciiTheme="minorHAnsi" w:hAnsiTheme="minorHAnsi"/>
        </w:rPr>
      </w:pPr>
      <w:r w:rsidRPr="000255A0">
        <w:rPr>
          <w:rFonts w:asciiTheme="minorHAnsi" w:hAnsiTheme="minorHAnsi"/>
        </w:rPr>
        <w:t xml:space="preserve">Phone: 021 3169785, </w:t>
      </w:r>
      <w:hyperlink r:id="rId8" w:history="1">
        <w:r w:rsidRPr="000255A0">
          <w:rPr>
            <w:rStyle w:val="Hyperlink"/>
            <w:rFonts w:asciiTheme="minorHAnsi" w:hAnsiTheme="minorHAnsi"/>
            <w:color w:val="auto"/>
          </w:rPr>
          <w:t>maei_elenagurgu@spiruharet.ro</w:t>
        </w:r>
      </w:hyperlink>
      <w:r w:rsidRPr="000255A0">
        <w:rPr>
          <w:rFonts w:asciiTheme="minorHAnsi" w:hAnsiTheme="minorHAnsi"/>
        </w:rPr>
        <w:t>, tedycociuban@yahoo.com</w:t>
      </w:r>
    </w:p>
    <w:p w:rsidR="00E9015B" w:rsidRPr="000255A0" w:rsidRDefault="00E9015B" w:rsidP="00E9015B">
      <w:pPr>
        <w:spacing w:after="0" w:line="240" w:lineRule="auto"/>
        <w:jc w:val="both"/>
        <w:rPr>
          <w:b/>
        </w:rPr>
      </w:pPr>
    </w:p>
    <w:p w:rsidR="00E9015B" w:rsidRPr="000255A0" w:rsidRDefault="00E9015B" w:rsidP="00E9015B">
      <w:pPr>
        <w:spacing w:after="0" w:line="240" w:lineRule="auto"/>
        <w:jc w:val="both"/>
      </w:pPr>
    </w:p>
    <w:p w:rsidR="00E9015B" w:rsidRPr="000255A0" w:rsidRDefault="00E9015B" w:rsidP="00E9015B">
      <w:pPr>
        <w:spacing w:after="0" w:line="240" w:lineRule="auto"/>
        <w:jc w:val="both"/>
      </w:pPr>
      <w:r w:rsidRPr="000255A0">
        <w:rPr>
          <w:b/>
        </w:rPr>
        <w:t>Abstract:</w:t>
      </w:r>
      <w:r w:rsidRPr="000255A0">
        <w:t xml:space="preserve"> In today's economic environment, deeply marked by a crisis whose impact continues to spread, there is talk of efficiency. </w:t>
      </w:r>
      <w:proofErr w:type="gramStart"/>
      <w:r w:rsidRPr="000255A0">
        <w:t>Society efficiency as well as efficiency at company and individual level.</w:t>
      </w:r>
      <w:proofErr w:type="gramEnd"/>
      <w:r w:rsidRPr="000255A0">
        <w:t xml:space="preserve"> Efficiency in the field of public relations professionals is done by evaluating the work done.</w:t>
      </w:r>
    </w:p>
    <w:p w:rsidR="00E9015B" w:rsidRDefault="00E9015B" w:rsidP="00E9015B">
      <w:pPr>
        <w:spacing w:after="0" w:line="240" w:lineRule="auto"/>
        <w:jc w:val="both"/>
      </w:pPr>
      <w:r w:rsidRPr="000255A0">
        <w:t>Although the evaluation is not a new chapter of the communication plan, generated by the economic crisis, but a compulsory one, irrespective of the external environment, we are seeing an increased pressure in this regard. The "client" - the one who runs a campaign - now wishes, more than ever, to know what impact the money has been on. Although the PR world is a complex one, which is generally based on purely creative concepts, in the evaluation the "client" wishes to simplify to the fullest extent of all syllogisms and, finally, a clear answer to one question: what impact did the sum have invested in communication activities?</w:t>
      </w:r>
    </w:p>
    <w:p w:rsidR="00E9015B" w:rsidRPr="000255A0" w:rsidRDefault="00E9015B" w:rsidP="00E9015B">
      <w:pPr>
        <w:spacing w:after="0" w:line="240" w:lineRule="auto"/>
        <w:jc w:val="both"/>
      </w:pPr>
    </w:p>
    <w:p w:rsidR="00E9015B" w:rsidRDefault="00E9015B" w:rsidP="00E9015B">
      <w:pPr>
        <w:spacing w:after="0" w:line="240" w:lineRule="auto"/>
        <w:jc w:val="both"/>
      </w:pPr>
      <w:r w:rsidRPr="000255A0">
        <w:rPr>
          <w:b/>
        </w:rPr>
        <w:t>Keywords:</w:t>
      </w:r>
      <w:r w:rsidRPr="000255A0">
        <w:t xml:space="preserve"> PR evaluation, communication campaign, Advertising Equivalency Value (AEV), the value of public relations, the principles of Barcelona</w:t>
      </w:r>
    </w:p>
    <w:p w:rsidR="00E9015B" w:rsidRPr="000255A0" w:rsidRDefault="00E9015B" w:rsidP="00E9015B">
      <w:pPr>
        <w:spacing w:after="0" w:line="240" w:lineRule="auto"/>
        <w:jc w:val="both"/>
      </w:pPr>
    </w:p>
    <w:p w:rsidR="00E9015B" w:rsidRPr="000255A0" w:rsidRDefault="00E9015B" w:rsidP="00E9015B">
      <w:pPr>
        <w:spacing w:after="0" w:line="240" w:lineRule="auto"/>
        <w:jc w:val="both"/>
      </w:pPr>
      <w:r w:rsidRPr="000255A0">
        <w:rPr>
          <w:b/>
        </w:rPr>
        <w:t>JEL Classification</w:t>
      </w:r>
      <w:proofErr w:type="gramStart"/>
      <w:r w:rsidRPr="000255A0">
        <w:t>:M3</w:t>
      </w:r>
      <w:proofErr w:type="gramEnd"/>
    </w:p>
    <w:p w:rsidR="00E9015B" w:rsidRPr="000255A0" w:rsidRDefault="00E9015B" w:rsidP="00E9015B">
      <w:pPr>
        <w:spacing w:after="0" w:line="240" w:lineRule="auto"/>
        <w:jc w:val="both"/>
      </w:pPr>
    </w:p>
    <w:p w:rsidR="00E9015B" w:rsidRPr="000255A0" w:rsidRDefault="00E9015B" w:rsidP="00E9015B">
      <w:pPr>
        <w:spacing w:after="0" w:line="240" w:lineRule="auto"/>
        <w:jc w:val="both"/>
      </w:pPr>
    </w:p>
    <w:p w:rsidR="00E9015B" w:rsidRDefault="00E9015B" w:rsidP="00E9015B">
      <w:pPr>
        <w:spacing w:after="0" w:line="240" w:lineRule="auto"/>
        <w:jc w:val="both"/>
        <w:rPr>
          <w:b/>
          <w:sz w:val="28"/>
          <w:szCs w:val="28"/>
        </w:rPr>
      </w:pPr>
      <w:proofErr w:type="gramStart"/>
      <w:r w:rsidRPr="000255A0">
        <w:rPr>
          <w:b/>
          <w:sz w:val="28"/>
          <w:szCs w:val="28"/>
        </w:rPr>
        <w:t>1.Introduction</w:t>
      </w:r>
      <w:proofErr w:type="gramEnd"/>
    </w:p>
    <w:p w:rsidR="00E9015B" w:rsidRPr="000255A0" w:rsidRDefault="00E9015B" w:rsidP="00E9015B">
      <w:pPr>
        <w:spacing w:after="0" w:line="240" w:lineRule="auto"/>
        <w:jc w:val="both"/>
        <w:rPr>
          <w:b/>
          <w:sz w:val="28"/>
          <w:szCs w:val="28"/>
        </w:rPr>
      </w:pPr>
    </w:p>
    <w:p w:rsidR="00E9015B" w:rsidRPr="000255A0" w:rsidRDefault="00E9015B" w:rsidP="00E9015B">
      <w:pPr>
        <w:spacing w:after="0" w:line="240" w:lineRule="auto"/>
        <w:jc w:val="both"/>
      </w:pPr>
      <w:r w:rsidRPr="000255A0">
        <w:tab/>
        <w:t>Without exception, the strategy of a communication campaign must be linked to that of the organization by promoting general common goals. In addition to increasingly complex and diversified corporate strategies, the need for evaluation is also required by increased communication budgets as well as specific channels and instruments. Let us not forget that the world of today's communication is significantly marked by the digital and social media revolution. Also, external pressures and professional requirements force communication specialists to address the assessment aspect more closely.</w:t>
      </w:r>
    </w:p>
    <w:p w:rsidR="00E9015B" w:rsidRDefault="00E9015B" w:rsidP="00E9015B">
      <w:pPr>
        <w:spacing w:after="0" w:line="240" w:lineRule="auto"/>
        <w:jc w:val="both"/>
        <w:rPr>
          <w:b/>
        </w:rPr>
      </w:pPr>
      <w:r w:rsidRPr="000255A0">
        <w:rPr>
          <w:b/>
        </w:rPr>
        <w:tab/>
      </w:r>
    </w:p>
    <w:p w:rsidR="00E9015B" w:rsidRDefault="00E9015B" w:rsidP="00E9015B">
      <w:pPr>
        <w:spacing w:after="0" w:line="240" w:lineRule="auto"/>
        <w:jc w:val="both"/>
        <w:rPr>
          <w:b/>
          <w:sz w:val="28"/>
          <w:szCs w:val="28"/>
        </w:rPr>
      </w:pPr>
      <w:proofErr w:type="gramStart"/>
      <w:r w:rsidRPr="00967012">
        <w:rPr>
          <w:b/>
          <w:sz w:val="28"/>
          <w:szCs w:val="28"/>
        </w:rPr>
        <w:t>2.Purpose</w:t>
      </w:r>
      <w:proofErr w:type="gramEnd"/>
      <w:r w:rsidRPr="00967012">
        <w:rPr>
          <w:b/>
          <w:sz w:val="28"/>
          <w:szCs w:val="28"/>
        </w:rPr>
        <w:t xml:space="preserve"> of the evaluation</w:t>
      </w:r>
    </w:p>
    <w:p w:rsidR="00E9015B" w:rsidRPr="00967012" w:rsidRDefault="00E9015B" w:rsidP="00E9015B">
      <w:pPr>
        <w:spacing w:after="0" w:line="240" w:lineRule="auto"/>
        <w:jc w:val="both"/>
        <w:rPr>
          <w:b/>
          <w:sz w:val="28"/>
          <w:szCs w:val="28"/>
        </w:rPr>
      </w:pPr>
    </w:p>
    <w:p w:rsidR="00E9015B" w:rsidRPr="000255A0" w:rsidRDefault="00E9015B" w:rsidP="00E9015B">
      <w:pPr>
        <w:spacing w:after="0" w:line="240" w:lineRule="auto"/>
        <w:jc w:val="both"/>
      </w:pPr>
      <w:r w:rsidRPr="000255A0">
        <w:tab/>
        <w:t xml:space="preserve">Despite these new challenges, </w:t>
      </w:r>
      <w:r w:rsidRPr="000255A0">
        <w:rPr>
          <w:b/>
          <w:i/>
        </w:rPr>
        <w:t>the methods</w:t>
      </w:r>
      <w:r w:rsidRPr="000255A0">
        <w:t xml:space="preserve"> on which most of the assessments are based have remained largely traditional. </w:t>
      </w:r>
      <w:r w:rsidRPr="000255A0">
        <w:rPr>
          <w:i/>
        </w:rPr>
        <w:t>Evaluations focus mainly on the number of published articles, readers, site traffic, unique visitors, etc.</w:t>
      </w:r>
      <w:r w:rsidRPr="000255A0">
        <w:t xml:space="preserve"> Although these parameters should not be excluded, in order to be able to carry out an effective and relevant PR assessment, we need to introduce a new concept designed to facilitate the evaluation process from the phase of the concept of the campaign: </w:t>
      </w:r>
      <w:r w:rsidRPr="000255A0">
        <w:rPr>
          <w:b/>
        </w:rPr>
        <w:t>communication controlling</w:t>
      </w:r>
      <w:r w:rsidRPr="000255A0">
        <w:t>.</w:t>
      </w:r>
    </w:p>
    <w:p w:rsidR="00E9015B" w:rsidRPr="000255A0" w:rsidRDefault="00E9015B" w:rsidP="00E9015B">
      <w:pPr>
        <w:spacing w:after="0" w:line="240" w:lineRule="auto"/>
        <w:jc w:val="both"/>
      </w:pPr>
      <w:r w:rsidRPr="000255A0">
        <w:lastRenderedPageBreak/>
        <w:tab/>
        <w:t>The internal implementation of the "communication controlling" process offers methods and systems designed to define both the objectives of a campaign and the ways of measuring it. By focusing on transparency, the controlling process makes available to communication specialists, as well as stakeholders:</w:t>
      </w:r>
    </w:p>
    <w:p w:rsidR="00E9015B" w:rsidRPr="000255A0" w:rsidRDefault="00E9015B" w:rsidP="00E9015B">
      <w:pPr>
        <w:pStyle w:val="ListParagraph"/>
        <w:numPr>
          <w:ilvl w:val="0"/>
          <w:numId w:val="3"/>
        </w:numPr>
        <w:spacing w:after="0" w:line="240" w:lineRule="auto"/>
        <w:jc w:val="both"/>
      </w:pPr>
      <w:r w:rsidRPr="000255A0">
        <w:t>performance indicators,</w:t>
      </w:r>
    </w:p>
    <w:p w:rsidR="00E9015B" w:rsidRPr="000255A0" w:rsidRDefault="00E9015B" w:rsidP="00E9015B">
      <w:pPr>
        <w:pStyle w:val="ListParagraph"/>
        <w:numPr>
          <w:ilvl w:val="0"/>
          <w:numId w:val="3"/>
        </w:numPr>
        <w:spacing w:after="0" w:line="240" w:lineRule="auto"/>
        <w:jc w:val="both"/>
      </w:pPr>
      <w:r w:rsidRPr="000255A0">
        <w:t>audit methods and</w:t>
      </w:r>
    </w:p>
    <w:p w:rsidR="00E9015B" w:rsidRPr="000255A0" w:rsidRDefault="00E9015B" w:rsidP="00E9015B">
      <w:pPr>
        <w:pStyle w:val="ListParagraph"/>
        <w:numPr>
          <w:ilvl w:val="0"/>
          <w:numId w:val="3"/>
        </w:numPr>
        <w:spacing w:after="0" w:line="240" w:lineRule="auto"/>
        <w:jc w:val="both"/>
      </w:pPr>
      <w:proofErr w:type="gramStart"/>
      <w:r w:rsidRPr="000255A0">
        <w:t>relevant</w:t>
      </w:r>
      <w:proofErr w:type="gramEnd"/>
      <w:r w:rsidRPr="000255A0">
        <w:t xml:space="preserve"> reporting methods for each of them.</w:t>
      </w:r>
    </w:p>
    <w:p w:rsidR="00E9015B" w:rsidRPr="000255A0" w:rsidRDefault="00E9015B" w:rsidP="00E9015B">
      <w:pPr>
        <w:spacing w:after="0" w:line="240" w:lineRule="auto"/>
        <w:jc w:val="both"/>
      </w:pPr>
      <w:r w:rsidRPr="000255A0">
        <w:tab/>
        <w:t xml:space="preserve">In </w:t>
      </w:r>
      <w:r w:rsidRPr="000255A0">
        <w:rPr>
          <w:b/>
          <w:i/>
        </w:rPr>
        <w:t>evaluating a communication campaign</w:t>
      </w:r>
      <w:r w:rsidRPr="000255A0">
        <w:t xml:space="preserve">, the following </w:t>
      </w:r>
      <w:r w:rsidRPr="000255A0">
        <w:rPr>
          <w:b/>
        </w:rPr>
        <w:t>parameters</w:t>
      </w:r>
      <w:r w:rsidRPr="000255A0">
        <w:t xml:space="preserve"> must be considered:</w:t>
      </w:r>
    </w:p>
    <w:p w:rsidR="00E9015B" w:rsidRPr="000255A0" w:rsidRDefault="00E9015B" w:rsidP="00E9015B">
      <w:pPr>
        <w:spacing w:after="0" w:line="240" w:lineRule="auto"/>
        <w:jc w:val="both"/>
      </w:pPr>
      <w:r w:rsidRPr="000255A0">
        <w:t xml:space="preserve">• </w:t>
      </w:r>
      <w:r w:rsidRPr="000255A0">
        <w:rPr>
          <w:i/>
        </w:rPr>
        <w:t>Input</w:t>
      </w:r>
      <w:r w:rsidRPr="000255A0">
        <w:t xml:space="preserve"> - resources invested in a communication process</w:t>
      </w:r>
    </w:p>
    <w:p w:rsidR="00E9015B" w:rsidRPr="000255A0" w:rsidRDefault="00E9015B" w:rsidP="00E9015B">
      <w:pPr>
        <w:spacing w:after="0" w:line="240" w:lineRule="auto"/>
        <w:jc w:val="both"/>
      </w:pPr>
      <w:r w:rsidRPr="000255A0">
        <w:t xml:space="preserve">• </w:t>
      </w:r>
      <w:r w:rsidRPr="000255A0">
        <w:rPr>
          <w:i/>
        </w:rPr>
        <w:t>Output</w:t>
      </w:r>
      <w:r w:rsidRPr="000255A0">
        <w:t xml:space="preserve"> - availability of the message in the external environment</w:t>
      </w:r>
    </w:p>
    <w:p w:rsidR="00E9015B" w:rsidRPr="000255A0" w:rsidRDefault="00E9015B" w:rsidP="00E9015B">
      <w:pPr>
        <w:spacing w:after="0" w:line="240" w:lineRule="auto"/>
        <w:jc w:val="both"/>
      </w:pPr>
      <w:r w:rsidRPr="000255A0">
        <w:t xml:space="preserve">• </w:t>
      </w:r>
      <w:r w:rsidRPr="000255A0">
        <w:rPr>
          <w:i/>
        </w:rPr>
        <w:t>Outcome</w:t>
      </w:r>
      <w:r w:rsidRPr="000255A0">
        <w:t xml:space="preserve"> - the relevant effects the communication process has on stakeholders</w:t>
      </w:r>
    </w:p>
    <w:p w:rsidR="00E9015B" w:rsidRPr="000255A0" w:rsidRDefault="00E9015B" w:rsidP="00E9015B">
      <w:pPr>
        <w:spacing w:after="0" w:line="240" w:lineRule="auto"/>
        <w:jc w:val="both"/>
      </w:pPr>
      <w:r w:rsidRPr="000255A0">
        <w:t xml:space="preserve">• </w:t>
      </w:r>
      <w:r w:rsidRPr="000255A0">
        <w:rPr>
          <w:i/>
        </w:rPr>
        <w:t>Outflow</w:t>
      </w:r>
      <w:r w:rsidRPr="000255A0">
        <w:t xml:space="preserve"> - economic effects correlated with the organization's objectives and generated by the communication process</w:t>
      </w:r>
    </w:p>
    <w:p w:rsidR="00E9015B" w:rsidRPr="000255A0" w:rsidRDefault="00E9015B" w:rsidP="00E9015B">
      <w:pPr>
        <w:spacing w:after="0" w:line="240" w:lineRule="auto"/>
        <w:jc w:val="both"/>
      </w:pPr>
      <w:r w:rsidRPr="000255A0">
        <w:tab/>
        <w:t>The latter parameter is relatively recently introduced in the specialist practice, being the most difficult to assess.</w:t>
      </w:r>
    </w:p>
    <w:p w:rsidR="00E9015B" w:rsidRPr="000255A0" w:rsidRDefault="00E9015B" w:rsidP="00E9015B">
      <w:pPr>
        <w:spacing w:after="0" w:line="240" w:lineRule="auto"/>
        <w:jc w:val="both"/>
      </w:pPr>
      <w:r w:rsidRPr="000255A0">
        <w:tab/>
        <w:t xml:space="preserve">In general, </w:t>
      </w:r>
      <w:r w:rsidRPr="000255A0">
        <w:rPr>
          <w:i/>
        </w:rPr>
        <w:t>the costs of evaluating a communication project are small compared to the total amount invested in the project</w:t>
      </w:r>
      <w:r w:rsidRPr="000255A0">
        <w:t>. Yet, yes, a professional evaluation costs: there is a need for funds and well-trained people in the public relations evacuation segment.</w:t>
      </w:r>
    </w:p>
    <w:p w:rsidR="00E9015B" w:rsidRDefault="00E9015B" w:rsidP="00E9015B">
      <w:pPr>
        <w:spacing w:after="0" w:line="240" w:lineRule="auto"/>
        <w:jc w:val="both"/>
      </w:pPr>
      <w:r w:rsidRPr="000255A0">
        <w:tab/>
      </w:r>
    </w:p>
    <w:p w:rsidR="00E9015B" w:rsidRDefault="00E9015B" w:rsidP="00E9015B">
      <w:pPr>
        <w:spacing w:after="0" w:line="240" w:lineRule="auto"/>
        <w:jc w:val="both"/>
        <w:rPr>
          <w:b/>
          <w:sz w:val="28"/>
          <w:szCs w:val="28"/>
        </w:rPr>
      </w:pPr>
      <w:proofErr w:type="gramStart"/>
      <w:r>
        <w:rPr>
          <w:b/>
          <w:sz w:val="28"/>
          <w:szCs w:val="28"/>
        </w:rPr>
        <w:t>3</w:t>
      </w:r>
      <w:r w:rsidRPr="00967012">
        <w:rPr>
          <w:b/>
          <w:sz w:val="28"/>
          <w:szCs w:val="28"/>
        </w:rPr>
        <w:t>.Objectives</w:t>
      </w:r>
      <w:proofErr w:type="gramEnd"/>
      <w:r w:rsidRPr="00967012">
        <w:rPr>
          <w:b/>
          <w:sz w:val="28"/>
          <w:szCs w:val="28"/>
        </w:rPr>
        <w:t xml:space="preserve"> of the evaluation</w:t>
      </w:r>
    </w:p>
    <w:p w:rsidR="00E9015B" w:rsidRPr="00967012" w:rsidRDefault="00E9015B" w:rsidP="00E9015B">
      <w:pPr>
        <w:spacing w:after="0" w:line="240" w:lineRule="auto"/>
        <w:jc w:val="both"/>
        <w:rPr>
          <w:b/>
          <w:sz w:val="28"/>
          <w:szCs w:val="28"/>
        </w:rPr>
      </w:pPr>
    </w:p>
    <w:p w:rsidR="00E9015B" w:rsidRPr="000255A0" w:rsidRDefault="00E9015B" w:rsidP="00E9015B">
      <w:pPr>
        <w:spacing w:after="0" w:line="240" w:lineRule="auto"/>
        <w:jc w:val="both"/>
      </w:pPr>
      <w:r w:rsidRPr="000255A0">
        <w:tab/>
      </w:r>
      <w:r w:rsidRPr="000255A0">
        <w:rPr>
          <w:b/>
          <w:i/>
        </w:rPr>
        <w:t>Evaluation of public relations activity</w:t>
      </w:r>
      <w:r w:rsidRPr="000255A0">
        <w:t xml:space="preserve"> does not take place, as one might expect, only at the end of it. To ensure the success of a campaign or any type of communication where certain goals are to be met, </w:t>
      </w:r>
      <w:r w:rsidRPr="000255A0">
        <w:rPr>
          <w:i/>
        </w:rPr>
        <w:t>the evaluation must take place both before, during, and at the end of the PR campaign.</w:t>
      </w:r>
      <w:r w:rsidRPr="000255A0">
        <w:t xml:space="preserve"> This is the only way to find out what the audience wants, where adjustments can be made to what is going to happen along the way, the feedback received and where the effects and outcomes of the activity can be seen, so that it will ease the work of the PR representative in the future.</w:t>
      </w:r>
    </w:p>
    <w:p w:rsidR="00E9015B" w:rsidRPr="000255A0" w:rsidRDefault="00E9015B" w:rsidP="00E9015B">
      <w:pPr>
        <w:spacing w:after="0" w:line="240" w:lineRule="auto"/>
        <w:jc w:val="both"/>
      </w:pPr>
      <w:r w:rsidRPr="000255A0">
        <w:tab/>
        <w:t>Unlike sales, marketing or advertising, where it has more to do with figures and tangible results in public relations, this stage is more difficult, but all the more important. Many public relations specialists are struggling with this issue because it's easy to find out how many people bought a product or how many have seen a TV ad, but it's much harder to measure a company's reputation, consumer loyalty, or awareness a message.</w:t>
      </w:r>
    </w:p>
    <w:p w:rsidR="00E9015B" w:rsidRPr="000255A0" w:rsidRDefault="00E9015B" w:rsidP="00E9015B">
      <w:pPr>
        <w:spacing w:after="0" w:line="240" w:lineRule="auto"/>
        <w:jc w:val="both"/>
        <w:rPr>
          <w:i/>
        </w:rPr>
      </w:pPr>
      <w:r w:rsidRPr="000255A0">
        <w:tab/>
        <w:t xml:space="preserve">Besides the need to know the results of the communication actions, </w:t>
      </w:r>
      <w:r w:rsidRPr="000255A0">
        <w:rPr>
          <w:b/>
        </w:rPr>
        <w:t>the evaluation</w:t>
      </w:r>
      <w:r w:rsidRPr="000255A0">
        <w:t xml:space="preserve"> </w:t>
      </w:r>
      <w:r w:rsidRPr="000255A0">
        <w:rPr>
          <w:i/>
        </w:rPr>
        <w:t>is motivated by the desire to do things better in the future, to know what has actually worked and to be improved. In addition, another important reason is the need to validate the activities of public relations in front of clients or business executives who want to know if time, effort and money invested in public relations have been well used and if they have accomplished the organizational goals.</w:t>
      </w:r>
    </w:p>
    <w:p w:rsidR="00E9015B" w:rsidRPr="000255A0" w:rsidRDefault="00E9015B" w:rsidP="00E9015B">
      <w:pPr>
        <w:spacing w:after="0" w:line="240" w:lineRule="auto"/>
        <w:jc w:val="both"/>
      </w:pPr>
      <w:r w:rsidRPr="000255A0">
        <w:t> </w:t>
      </w:r>
      <w:r w:rsidRPr="000255A0">
        <w:tab/>
      </w:r>
      <w:r w:rsidRPr="000255A0">
        <w:rPr>
          <w:b/>
        </w:rPr>
        <w:t>How does assessment work?</w:t>
      </w:r>
      <w:r w:rsidRPr="000255A0">
        <w:t xml:space="preserve"> </w:t>
      </w:r>
      <w:r w:rsidRPr="000255A0">
        <w:rPr>
          <w:b/>
          <w:i/>
        </w:rPr>
        <w:t>The evaluation</w:t>
      </w:r>
      <w:r w:rsidRPr="000255A0">
        <w:t xml:space="preserve"> is closely related to:</w:t>
      </w:r>
    </w:p>
    <w:p w:rsidR="00E9015B" w:rsidRPr="000255A0" w:rsidRDefault="00E9015B" w:rsidP="00E9015B">
      <w:pPr>
        <w:spacing w:after="0" w:line="240" w:lineRule="auto"/>
        <w:jc w:val="both"/>
      </w:pPr>
      <w:r w:rsidRPr="000255A0">
        <w:t xml:space="preserve">• </w:t>
      </w:r>
      <w:proofErr w:type="gramStart"/>
      <w:r w:rsidRPr="000255A0">
        <w:t>targets</w:t>
      </w:r>
      <w:proofErr w:type="gramEnd"/>
      <w:r w:rsidRPr="000255A0">
        <w:t xml:space="preserve"> set at the start of the campaign and</w:t>
      </w:r>
    </w:p>
    <w:p w:rsidR="00E9015B" w:rsidRPr="000255A0" w:rsidRDefault="00E9015B" w:rsidP="00E9015B">
      <w:pPr>
        <w:spacing w:after="0" w:line="240" w:lineRule="auto"/>
        <w:jc w:val="both"/>
      </w:pPr>
      <w:r w:rsidRPr="000255A0">
        <w:t xml:space="preserve">• </w:t>
      </w:r>
      <w:proofErr w:type="gramStart"/>
      <w:r w:rsidRPr="000255A0">
        <w:t>performance</w:t>
      </w:r>
      <w:proofErr w:type="gramEnd"/>
      <w:r w:rsidRPr="000255A0">
        <w:t xml:space="preserve"> indicators.</w:t>
      </w:r>
    </w:p>
    <w:p w:rsidR="00E9015B" w:rsidRPr="000255A0" w:rsidRDefault="00E9015B" w:rsidP="00E9015B">
      <w:pPr>
        <w:spacing w:after="0" w:line="240" w:lineRule="auto"/>
        <w:jc w:val="both"/>
      </w:pPr>
      <w:r w:rsidRPr="000255A0">
        <w:tab/>
      </w:r>
      <w:r w:rsidRPr="000255A0">
        <w:rPr>
          <w:b/>
        </w:rPr>
        <w:t>The objectives</w:t>
      </w:r>
      <w:r w:rsidRPr="000255A0">
        <w:t xml:space="preserve"> must be:</w:t>
      </w:r>
    </w:p>
    <w:p w:rsidR="00E9015B" w:rsidRPr="000255A0" w:rsidRDefault="00E9015B" w:rsidP="00E9015B">
      <w:pPr>
        <w:pStyle w:val="ListParagraph"/>
        <w:numPr>
          <w:ilvl w:val="0"/>
          <w:numId w:val="4"/>
        </w:numPr>
        <w:spacing w:after="0" w:line="240" w:lineRule="auto"/>
        <w:jc w:val="both"/>
      </w:pPr>
      <w:r w:rsidRPr="000255A0">
        <w:t>firstly measurable,</w:t>
      </w:r>
    </w:p>
    <w:p w:rsidR="00E9015B" w:rsidRPr="000255A0" w:rsidRDefault="00E9015B" w:rsidP="00E9015B">
      <w:pPr>
        <w:pStyle w:val="ListParagraph"/>
        <w:numPr>
          <w:ilvl w:val="0"/>
          <w:numId w:val="4"/>
        </w:numPr>
        <w:spacing w:after="0" w:line="240" w:lineRule="auto"/>
        <w:jc w:val="both"/>
      </w:pPr>
      <w:r w:rsidRPr="000255A0">
        <w:t>then realistic,</w:t>
      </w:r>
    </w:p>
    <w:p w:rsidR="00E9015B" w:rsidRPr="000255A0" w:rsidRDefault="00E9015B" w:rsidP="00E9015B">
      <w:pPr>
        <w:pStyle w:val="ListParagraph"/>
        <w:numPr>
          <w:ilvl w:val="0"/>
          <w:numId w:val="4"/>
        </w:numPr>
        <w:spacing w:after="0" w:line="240" w:lineRule="auto"/>
        <w:jc w:val="both"/>
      </w:pPr>
      <w:r w:rsidRPr="000255A0">
        <w:lastRenderedPageBreak/>
        <w:t>towards results,</w:t>
      </w:r>
    </w:p>
    <w:p w:rsidR="00E9015B" w:rsidRPr="000255A0" w:rsidRDefault="00E9015B" w:rsidP="00E9015B">
      <w:pPr>
        <w:pStyle w:val="ListParagraph"/>
        <w:numPr>
          <w:ilvl w:val="0"/>
          <w:numId w:val="4"/>
        </w:numPr>
        <w:spacing w:after="0" w:line="240" w:lineRule="auto"/>
        <w:jc w:val="both"/>
      </w:pPr>
      <w:proofErr w:type="gramStart"/>
      <w:r w:rsidRPr="000255A0">
        <w:t>and</w:t>
      </w:r>
      <w:proofErr w:type="gramEnd"/>
      <w:r w:rsidRPr="000255A0">
        <w:t xml:space="preserve"> compatible with customer requirements.</w:t>
      </w:r>
    </w:p>
    <w:p w:rsidR="00E9015B" w:rsidRPr="000255A0" w:rsidRDefault="00E9015B" w:rsidP="00E9015B">
      <w:pPr>
        <w:spacing w:after="0" w:line="240" w:lineRule="auto"/>
        <w:jc w:val="both"/>
      </w:pPr>
      <w:r w:rsidRPr="000255A0">
        <w:tab/>
        <w:t>In the most general terms, the evaluation can be of two types:</w:t>
      </w:r>
    </w:p>
    <w:p w:rsidR="00E9015B" w:rsidRPr="000255A0" w:rsidRDefault="00E9015B" w:rsidP="00E9015B">
      <w:pPr>
        <w:spacing w:after="0" w:line="240" w:lineRule="auto"/>
        <w:jc w:val="both"/>
      </w:pPr>
      <w:r w:rsidRPr="000255A0">
        <w:t xml:space="preserve">• </w:t>
      </w:r>
      <w:proofErr w:type="gramStart"/>
      <w:r w:rsidRPr="000255A0">
        <w:t>quantitative</w:t>
      </w:r>
      <w:proofErr w:type="gramEnd"/>
      <w:r w:rsidRPr="000255A0">
        <w:t xml:space="preserve"> and</w:t>
      </w:r>
    </w:p>
    <w:p w:rsidR="00E9015B" w:rsidRPr="000255A0" w:rsidRDefault="00E9015B" w:rsidP="00E9015B">
      <w:pPr>
        <w:spacing w:after="0" w:line="240" w:lineRule="auto"/>
        <w:jc w:val="both"/>
      </w:pPr>
      <w:r w:rsidRPr="000255A0">
        <w:t>• Quality.</w:t>
      </w:r>
    </w:p>
    <w:p w:rsidR="00E9015B" w:rsidRPr="000255A0" w:rsidRDefault="00E9015B" w:rsidP="00E9015B">
      <w:pPr>
        <w:spacing w:after="0" w:line="240" w:lineRule="auto"/>
        <w:jc w:val="both"/>
        <w:rPr>
          <w:b/>
        </w:rPr>
      </w:pPr>
      <w:r w:rsidRPr="000255A0">
        <w:rPr>
          <w:b/>
        </w:rPr>
        <w:tab/>
        <w:t>What is being evaluated in a public relations campaign?</w:t>
      </w:r>
    </w:p>
    <w:p w:rsidR="00E9015B" w:rsidRPr="000255A0" w:rsidRDefault="00E9015B" w:rsidP="00E9015B">
      <w:pPr>
        <w:spacing w:after="0" w:line="240" w:lineRule="auto"/>
        <w:jc w:val="both"/>
      </w:pPr>
      <w:r w:rsidRPr="000255A0">
        <w:t xml:space="preserve">1. First, it is measured </w:t>
      </w:r>
      <w:r w:rsidRPr="000255A0">
        <w:rPr>
          <w:b/>
          <w:i/>
        </w:rPr>
        <w:t>the exposure to messages</w:t>
      </w:r>
      <w:r w:rsidRPr="000255A0">
        <w:t>. This measurement is quantitative and aims at:</w:t>
      </w:r>
    </w:p>
    <w:p w:rsidR="00E9015B" w:rsidRPr="000255A0" w:rsidRDefault="00E9015B" w:rsidP="00E9015B">
      <w:pPr>
        <w:spacing w:after="0" w:line="240" w:lineRule="auto"/>
        <w:jc w:val="both"/>
      </w:pPr>
      <w:r w:rsidRPr="000255A0">
        <w:t xml:space="preserve">• </w:t>
      </w:r>
      <w:proofErr w:type="gramStart"/>
      <w:r w:rsidRPr="000255A0">
        <w:t>media</w:t>
      </w:r>
      <w:proofErr w:type="gramEnd"/>
      <w:r w:rsidRPr="000255A0">
        <w:t xml:space="preserve"> coverage, </w:t>
      </w:r>
      <w:proofErr w:type="spellStart"/>
      <w:r w:rsidRPr="000255A0">
        <w:t>ie</w:t>
      </w:r>
      <w:proofErr w:type="spellEnd"/>
      <w:r w:rsidRPr="000255A0">
        <w:t xml:space="preserve"> the number of press releases and the number of people who have been in contact with the PR campaign message,</w:t>
      </w:r>
    </w:p>
    <w:p w:rsidR="00E9015B" w:rsidRPr="000255A0" w:rsidRDefault="00E9015B" w:rsidP="00E9015B">
      <w:pPr>
        <w:spacing w:after="0" w:line="240" w:lineRule="auto"/>
        <w:jc w:val="both"/>
      </w:pPr>
      <w:r w:rsidRPr="000255A0">
        <w:t xml:space="preserve">• </w:t>
      </w:r>
      <w:proofErr w:type="gramStart"/>
      <w:r w:rsidRPr="000255A0">
        <w:t>the</w:t>
      </w:r>
      <w:proofErr w:type="gramEnd"/>
      <w:r w:rsidRPr="000255A0">
        <w:t xml:space="preserve"> number of site visits and</w:t>
      </w:r>
    </w:p>
    <w:p w:rsidR="00E9015B" w:rsidRPr="000255A0" w:rsidRDefault="00E9015B" w:rsidP="00E9015B">
      <w:pPr>
        <w:spacing w:after="0" w:line="240" w:lineRule="auto"/>
        <w:jc w:val="both"/>
      </w:pPr>
      <w:r w:rsidRPr="000255A0">
        <w:t xml:space="preserve">• </w:t>
      </w:r>
      <w:proofErr w:type="gramStart"/>
      <w:r w:rsidRPr="000255A0">
        <w:t>the</w:t>
      </w:r>
      <w:proofErr w:type="gramEnd"/>
      <w:r w:rsidRPr="000255A0">
        <w:t xml:space="preserve"> number of social media interactions.</w:t>
      </w:r>
    </w:p>
    <w:p w:rsidR="00E9015B" w:rsidRPr="000255A0" w:rsidRDefault="00E9015B" w:rsidP="00E9015B">
      <w:pPr>
        <w:spacing w:after="0" w:line="240" w:lineRule="auto"/>
        <w:jc w:val="both"/>
      </w:pPr>
      <w:r w:rsidRPr="000255A0">
        <w:tab/>
      </w:r>
      <w:r w:rsidRPr="000255A0">
        <w:rPr>
          <w:b/>
          <w:i/>
        </w:rPr>
        <w:t>In the case of an event</w:t>
      </w:r>
      <w:r w:rsidRPr="000255A0">
        <w:t>, the effectiveness of media coverage can be measured quite simply taking into account the number of participants at that event.</w:t>
      </w:r>
    </w:p>
    <w:p w:rsidR="00E9015B" w:rsidRPr="000255A0" w:rsidRDefault="00E9015B" w:rsidP="00E9015B">
      <w:pPr>
        <w:spacing w:after="0" w:line="240" w:lineRule="auto"/>
        <w:jc w:val="both"/>
      </w:pPr>
      <w:r w:rsidRPr="000255A0">
        <w:t xml:space="preserve">2. Further, a higher level of assessment is represented by the level of public awareness, </w:t>
      </w:r>
      <w:proofErr w:type="spellStart"/>
      <w:r w:rsidRPr="000255A0">
        <w:t>ie</w:t>
      </w:r>
      <w:proofErr w:type="spellEnd"/>
      <w:r w:rsidRPr="000255A0">
        <w:t>:</w:t>
      </w:r>
    </w:p>
    <w:p w:rsidR="00E9015B" w:rsidRPr="000255A0" w:rsidRDefault="00E9015B" w:rsidP="00E9015B">
      <w:pPr>
        <w:spacing w:after="0" w:line="240" w:lineRule="auto"/>
        <w:jc w:val="both"/>
      </w:pPr>
      <w:r w:rsidRPr="000255A0">
        <w:t xml:space="preserve">• </w:t>
      </w:r>
      <w:proofErr w:type="gramStart"/>
      <w:r w:rsidRPr="000255A0">
        <w:t>if</w:t>
      </w:r>
      <w:proofErr w:type="gramEnd"/>
      <w:r w:rsidRPr="000255A0">
        <w:t xml:space="preserve"> the message has been received,</w:t>
      </w:r>
    </w:p>
    <w:p w:rsidR="00E9015B" w:rsidRPr="000255A0" w:rsidRDefault="00E9015B" w:rsidP="00E9015B">
      <w:pPr>
        <w:spacing w:after="0" w:line="240" w:lineRule="auto"/>
        <w:jc w:val="both"/>
      </w:pPr>
      <w:r w:rsidRPr="000255A0">
        <w:t xml:space="preserve">• </w:t>
      </w:r>
      <w:proofErr w:type="gramStart"/>
      <w:r w:rsidRPr="000255A0">
        <w:t>if</w:t>
      </w:r>
      <w:proofErr w:type="gramEnd"/>
      <w:r w:rsidRPr="000255A0">
        <w:t xml:space="preserve"> attention was paid,</w:t>
      </w:r>
    </w:p>
    <w:p w:rsidR="00E9015B" w:rsidRPr="000255A0" w:rsidRDefault="00E9015B" w:rsidP="00E9015B">
      <w:pPr>
        <w:spacing w:after="0" w:line="240" w:lineRule="auto"/>
        <w:jc w:val="both"/>
      </w:pPr>
      <w:r w:rsidRPr="000255A0">
        <w:t xml:space="preserve">• </w:t>
      </w:r>
      <w:proofErr w:type="gramStart"/>
      <w:r w:rsidRPr="000255A0">
        <w:t>if</w:t>
      </w:r>
      <w:proofErr w:type="gramEnd"/>
      <w:r w:rsidRPr="000255A0">
        <w:t xml:space="preserve"> it was understood</w:t>
      </w:r>
    </w:p>
    <w:p w:rsidR="00E9015B" w:rsidRPr="000255A0" w:rsidRDefault="00E9015B" w:rsidP="00E9015B">
      <w:pPr>
        <w:spacing w:after="0" w:line="240" w:lineRule="auto"/>
        <w:jc w:val="both"/>
      </w:pPr>
      <w:r w:rsidRPr="000255A0">
        <w:t xml:space="preserve">• </w:t>
      </w:r>
      <w:proofErr w:type="gramStart"/>
      <w:r w:rsidRPr="000255A0">
        <w:t>if</w:t>
      </w:r>
      <w:proofErr w:type="gramEnd"/>
      <w:r w:rsidRPr="000255A0">
        <w:t xml:space="preserve"> it was retained.</w:t>
      </w:r>
    </w:p>
    <w:p w:rsidR="00E9015B" w:rsidRPr="000255A0" w:rsidRDefault="00E9015B" w:rsidP="00E9015B">
      <w:pPr>
        <w:spacing w:after="0" w:line="240" w:lineRule="auto"/>
        <w:jc w:val="both"/>
      </w:pPr>
      <w:r w:rsidRPr="000255A0">
        <w:tab/>
        <w:t xml:space="preserve">In this case, </w:t>
      </w:r>
      <w:r w:rsidRPr="000255A0">
        <w:rPr>
          <w:i/>
        </w:rPr>
        <w:t>the evaluation techniques</w:t>
      </w:r>
      <w:r w:rsidRPr="000255A0">
        <w:t xml:space="preserve"> used are </w:t>
      </w:r>
      <w:r w:rsidRPr="000255A0">
        <w:rPr>
          <w:b/>
          <w:i/>
        </w:rPr>
        <w:t>totally different.</w:t>
      </w:r>
    </w:p>
    <w:p w:rsidR="00E9015B" w:rsidRPr="000255A0" w:rsidRDefault="00E9015B" w:rsidP="00E9015B">
      <w:pPr>
        <w:spacing w:after="0" w:line="240" w:lineRule="auto"/>
        <w:jc w:val="both"/>
      </w:pPr>
      <w:r w:rsidRPr="000255A0">
        <w:t xml:space="preserve">3. The next step in the public relations hierarchy is </w:t>
      </w:r>
      <w:r w:rsidRPr="000255A0">
        <w:rPr>
          <w:b/>
          <w:i/>
        </w:rPr>
        <w:t xml:space="preserve">the modification of the public's perceptions and attitudes, </w:t>
      </w:r>
      <w:r w:rsidRPr="000255A0">
        <w:rPr>
          <w:i/>
        </w:rPr>
        <w:t xml:space="preserve">and one of the most important techniques to determine such changes </w:t>
      </w:r>
      <w:r w:rsidRPr="000255A0">
        <w:rPr>
          <w:b/>
        </w:rPr>
        <w:t>is comparative study or benchmarking</w:t>
      </w:r>
      <w:r w:rsidRPr="000255A0">
        <w:t>. This involves measuring attitudes before, during and after the campaign, thus determining the degree of influence of public relations actions.</w:t>
      </w:r>
    </w:p>
    <w:p w:rsidR="00E9015B" w:rsidRPr="000255A0" w:rsidRDefault="00E9015B" w:rsidP="00E9015B">
      <w:pPr>
        <w:spacing w:after="0" w:line="240" w:lineRule="auto"/>
        <w:jc w:val="both"/>
      </w:pPr>
      <w:r w:rsidRPr="000255A0">
        <w:t xml:space="preserve">4. In the last instance, and most importantly, </w:t>
      </w:r>
      <w:r w:rsidRPr="000255A0">
        <w:rPr>
          <w:b/>
          <w:i/>
        </w:rPr>
        <w:t>the actions of the public are measured</w:t>
      </w:r>
      <w:r w:rsidRPr="000255A0">
        <w:t>. A public relations activity was successful if it managed to change the behavior and actions of its audience so as to achieve the organizational goals.</w:t>
      </w:r>
    </w:p>
    <w:p w:rsidR="00E9015B" w:rsidRPr="000255A0" w:rsidRDefault="00E9015B" w:rsidP="00E9015B">
      <w:pPr>
        <w:spacing w:after="0" w:line="240" w:lineRule="auto"/>
        <w:jc w:val="both"/>
      </w:pPr>
      <w:r w:rsidRPr="000255A0">
        <w:tab/>
        <w:t> When the evaluation process is subject to certain prejudices, such as lack of time or lack of money, it is the public relations practitioner's duty to see and demonstrate the necessity of his work, especially in a world where the numbers are good and no one has the availability to observe results and long-term changes.</w:t>
      </w:r>
    </w:p>
    <w:p w:rsidR="00E9015B" w:rsidRDefault="00E9015B" w:rsidP="00E9015B">
      <w:pPr>
        <w:spacing w:after="0" w:line="240" w:lineRule="auto"/>
        <w:jc w:val="both"/>
      </w:pPr>
      <w:r w:rsidRPr="000255A0">
        <w:tab/>
      </w:r>
    </w:p>
    <w:p w:rsidR="00E9015B" w:rsidRDefault="00E9015B" w:rsidP="00E9015B">
      <w:pPr>
        <w:spacing w:after="0" w:line="240" w:lineRule="auto"/>
        <w:jc w:val="both"/>
        <w:rPr>
          <w:b/>
          <w:sz w:val="28"/>
          <w:szCs w:val="28"/>
        </w:rPr>
      </w:pPr>
      <w:proofErr w:type="gramStart"/>
      <w:r>
        <w:rPr>
          <w:sz w:val="28"/>
          <w:szCs w:val="28"/>
        </w:rPr>
        <w:t>4</w:t>
      </w:r>
      <w:r w:rsidRPr="00967012">
        <w:rPr>
          <w:sz w:val="28"/>
          <w:szCs w:val="28"/>
        </w:rPr>
        <w:t>.</w:t>
      </w:r>
      <w:r w:rsidRPr="00967012">
        <w:rPr>
          <w:b/>
          <w:sz w:val="28"/>
          <w:szCs w:val="28"/>
        </w:rPr>
        <w:t>Current</w:t>
      </w:r>
      <w:proofErr w:type="gramEnd"/>
      <w:r w:rsidRPr="00967012">
        <w:rPr>
          <w:b/>
          <w:sz w:val="28"/>
          <w:szCs w:val="28"/>
        </w:rPr>
        <w:t xml:space="preserve"> status of measurement and evaluation</w:t>
      </w:r>
    </w:p>
    <w:p w:rsidR="00E9015B" w:rsidRPr="00967012" w:rsidRDefault="00E9015B" w:rsidP="00E9015B">
      <w:pPr>
        <w:spacing w:after="0" w:line="240" w:lineRule="auto"/>
        <w:jc w:val="both"/>
        <w:rPr>
          <w:b/>
          <w:sz w:val="28"/>
          <w:szCs w:val="28"/>
        </w:rPr>
      </w:pPr>
    </w:p>
    <w:p w:rsidR="00E9015B" w:rsidRPr="000255A0" w:rsidRDefault="00E9015B" w:rsidP="00E9015B">
      <w:pPr>
        <w:spacing w:after="0" w:line="240" w:lineRule="auto"/>
        <w:jc w:val="both"/>
      </w:pPr>
      <w:r w:rsidRPr="000255A0">
        <w:tab/>
        <w:t>The challenges faced by the PR industry are inviting to the practice of scrutiny that is progressing cumbersome and unsatisfactory. Good valuation practices remain minor and, in these circumstances, the value of PR in the face of other business functions is often questioned. Practice needs a reset to the measurements chapter, a new beginning in the past. Practitioners need to rethink the evaluation and reconnect it to planning PR activities and business processes, even if this is laborious and costly.</w:t>
      </w:r>
    </w:p>
    <w:p w:rsidR="00E9015B" w:rsidRPr="000255A0" w:rsidRDefault="00E9015B" w:rsidP="00E9015B">
      <w:pPr>
        <w:spacing w:after="0" w:line="240" w:lineRule="auto"/>
        <w:jc w:val="both"/>
      </w:pPr>
      <w:r w:rsidRPr="000255A0">
        <w:tab/>
        <w:t xml:space="preserve">To the question "How can we measure </w:t>
      </w:r>
      <w:r w:rsidRPr="000255A0">
        <w:rPr>
          <w:i/>
        </w:rPr>
        <w:t>the value of public relations</w:t>
      </w:r>
      <w:r w:rsidRPr="000255A0">
        <w:t>?</w:t>
      </w:r>
      <w:proofErr w:type="gramStart"/>
      <w:r w:rsidRPr="000255A0">
        <w:t>",</w:t>
      </w:r>
      <w:proofErr w:type="gramEnd"/>
      <w:r w:rsidRPr="000255A0">
        <w:t xml:space="preserve"> Freddie Mercury would have answered: 'Barcelona' ... Leaving the joke aside, I believe that the adoption of the Barcelona Principles in 2010 was an important moment for the evaluation. </w:t>
      </w:r>
      <w:proofErr w:type="gramStart"/>
      <w:r w:rsidRPr="000255A0">
        <w:t>The first time that professional organizations around the world have agreed on basic principles of PR research and evaluation.</w:t>
      </w:r>
      <w:proofErr w:type="gramEnd"/>
    </w:p>
    <w:p w:rsidR="00E9015B" w:rsidRPr="000255A0" w:rsidRDefault="00E9015B" w:rsidP="00E9015B">
      <w:pPr>
        <w:spacing w:after="0" w:line="240" w:lineRule="auto"/>
        <w:jc w:val="both"/>
      </w:pPr>
      <w:r w:rsidRPr="000255A0">
        <w:lastRenderedPageBreak/>
        <w:tab/>
        <w:t xml:space="preserve">One of the principles in Barcelona tells us that </w:t>
      </w:r>
      <w:r w:rsidRPr="000255A0">
        <w:rPr>
          <w:b/>
        </w:rPr>
        <w:t>AVE is not the value of public relations</w:t>
      </w:r>
      <w:r w:rsidRPr="000255A0">
        <w:t xml:space="preserve">. Jim </w:t>
      </w:r>
      <w:proofErr w:type="spellStart"/>
      <w:r w:rsidRPr="000255A0">
        <w:t>Macnamara</w:t>
      </w:r>
      <w:proofErr w:type="spellEnd"/>
      <w:r w:rsidRPr="000255A0">
        <w:t>, Visiting Professor at London School of Economics, said for PR Romania: "The Barcelona Principles should not surprise practitioners, while AVE-type evaluations are not a measure of value but rather talk about a hypothetical cost</w:t>
      </w:r>
      <w:proofErr w:type="gramStart"/>
      <w:r w:rsidRPr="000255A0">
        <w:t>. "</w:t>
      </w:r>
      <w:proofErr w:type="gramEnd"/>
    </w:p>
    <w:p w:rsidR="00E9015B" w:rsidRPr="000255A0" w:rsidRDefault="00E9015B" w:rsidP="00E9015B">
      <w:pPr>
        <w:spacing w:after="0" w:line="240" w:lineRule="auto"/>
        <w:jc w:val="both"/>
      </w:pPr>
      <w:r w:rsidRPr="000255A0">
        <w:tab/>
      </w:r>
      <w:proofErr w:type="spellStart"/>
      <w:r w:rsidRPr="000255A0">
        <w:rPr>
          <w:b/>
          <w:i/>
        </w:rPr>
        <w:t>Crenguţa</w:t>
      </w:r>
      <w:proofErr w:type="spellEnd"/>
      <w:r w:rsidRPr="000255A0">
        <w:rPr>
          <w:b/>
          <w:i/>
        </w:rPr>
        <w:t xml:space="preserve"> </w:t>
      </w:r>
      <w:proofErr w:type="spellStart"/>
      <w:r w:rsidRPr="000255A0">
        <w:rPr>
          <w:b/>
          <w:i/>
        </w:rPr>
        <w:t>Roşu</w:t>
      </w:r>
      <w:proofErr w:type="spellEnd"/>
      <w:r w:rsidRPr="000255A0">
        <w:t>, Managing Partner DC Communication, associates AVE with the adage "When all you have is a hammer, all your problems seem like nails." If PR activity is only a push on visibility and is regarded as "cheap advertising," then advertising measures are applied. If what matters is visibility itself, no positioning, attributes, relevance to target audiences, then only volumes per kilogram will be measured. If it does not matter but the company is visible, then all that can be measured is how much money has been invested and how much it would have cost if the space had been bought.</w:t>
      </w:r>
    </w:p>
    <w:p w:rsidR="00E9015B" w:rsidRPr="000255A0" w:rsidRDefault="00E9015B" w:rsidP="00E9015B">
      <w:pPr>
        <w:spacing w:after="0" w:line="240" w:lineRule="auto"/>
        <w:jc w:val="both"/>
      </w:pPr>
      <w:r w:rsidRPr="000255A0">
        <w:tab/>
        <w:t xml:space="preserve">In recent years, PR has made efforts to link the value of public relations to the value of business, but it </w:t>
      </w:r>
      <w:proofErr w:type="spellStart"/>
      <w:r w:rsidRPr="000255A0">
        <w:t>can not</w:t>
      </w:r>
      <w:proofErr w:type="spellEnd"/>
      <w:r w:rsidRPr="000255A0">
        <w:t xml:space="preserve"> be said that this is standard practice in the domestic industry. </w:t>
      </w:r>
      <w:r w:rsidRPr="000255A0">
        <w:rPr>
          <w:b/>
          <w:i/>
        </w:rPr>
        <w:t>Robert Wynne</w:t>
      </w:r>
      <w:r w:rsidRPr="000255A0">
        <w:t>, the practitioner and author of the Forbes publication, woke up a new wave of indignation on Twitter following the publication of a document in June 2016 in which he exposed 'the benefits of AVE'. Wynne argues that practitioners should consider customer needs, even when they contradict the standards of the professional community. In his opinion, the client is the one who gives the tone and decides whether AVE helps or not. Figures recently released by Kantar Media, the British media monitoring company, confirm that Wynne is not alone in the landscape. Of the 1000 clients monitored by Kantar, 25% still counts on AVEs.</w:t>
      </w:r>
    </w:p>
    <w:p w:rsidR="00E9015B" w:rsidRPr="000255A0" w:rsidRDefault="00E9015B" w:rsidP="00E9015B">
      <w:pPr>
        <w:spacing w:after="0" w:line="240" w:lineRule="auto"/>
        <w:jc w:val="both"/>
      </w:pPr>
      <w:r w:rsidRPr="000255A0">
        <w:tab/>
      </w:r>
      <w:r w:rsidRPr="000255A0">
        <w:rPr>
          <w:b/>
          <w:i/>
        </w:rPr>
        <w:t xml:space="preserve">Ana-Maria </w:t>
      </w:r>
      <w:proofErr w:type="spellStart"/>
      <w:r w:rsidRPr="000255A0">
        <w:rPr>
          <w:b/>
          <w:i/>
        </w:rPr>
        <w:t>Diceanu</w:t>
      </w:r>
      <w:proofErr w:type="spellEnd"/>
      <w:r w:rsidRPr="000255A0">
        <w:t xml:space="preserve">, Senior Partner of GMP </w:t>
      </w:r>
      <w:proofErr w:type="gramStart"/>
      <w:r w:rsidRPr="000255A0">
        <w:t>PR,</w:t>
      </w:r>
      <w:proofErr w:type="gramEnd"/>
      <w:r w:rsidRPr="000255A0">
        <w:t xml:space="preserve"> notes: "In Romania, and I do not think we are an exception, we still require a lot of AVE, and even big brands ask for it ... are requested internationally. So we </w:t>
      </w:r>
      <w:proofErr w:type="spellStart"/>
      <w:r w:rsidRPr="000255A0">
        <w:t>can not</w:t>
      </w:r>
      <w:proofErr w:type="spellEnd"/>
      <w:r w:rsidRPr="000255A0">
        <w:t xml:space="preserve"> say that Romania is slower in giving up AVE, not under any circumstances. I estimate that 70% of the market still requires AVE, 20% have understood that it does not help and 10% does not measure the PR in any way. But what I would like to hear in Romania is the voices fighting against AVE</w:t>
      </w:r>
      <w:proofErr w:type="gramStart"/>
      <w:r w:rsidRPr="000255A0">
        <w:t>. "</w:t>
      </w:r>
      <w:proofErr w:type="gramEnd"/>
    </w:p>
    <w:p w:rsidR="00E9015B" w:rsidRPr="000255A0" w:rsidRDefault="00E9015B" w:rsidP="00E9015B">
      <w:pPr>
        <w:spacing w:after="0" w:line="240" w:lineRule="auto"/>
        <w:jc w:val="both"/>
      </w:pPr>
      <w:r w:rsidRPr="000255A0">
        <w:tab/>
        <w:t>Returning from the AMEC annual conference, held in London from 14 to 17 June 2017</w:t>
      </w:r>
      <w:r w:rsidRPr="000255A0">
        <w:rPr>
          <w:b/>
          <w:i/>
        </w:rPr>
        <w:t xml:space="preserve">, </w:t>
      </w:r>
      <w:proofErr w:type="spellStart"/>
      <w:r w:rsidRPr="000255A0">
        <w:rPr>
          <w:b/>
          <w:i/>
        </w:rPr>
        <w:t>Miron</w:t>
      </w:r>
      <w:proofErr w:type="spellEnd"/>
      <w:r w:rsidRPr="000255A0">
        <w:rPr>
          <w:b/>
          <w:i/>
        </w:rPr>
        <w:t xml:space="preserve"> </w:t>
      </w:r>
      <w:proofErr w:type="spellStart"/>
      <w:r w:rsidRPr="000255A0">
        <w:rPr>
          <w:b/>
          <w:i/>
        </w:rPr>
        <w:t>Mateescu</w:t>
      </w:r>
      <w:proofErr w:type="spellEnd"/>
      <w:r w:rsidRPr="000255A0">
        <w:t xml:space="preserve">, CMO Media Image Group, says: "The AVE subject is associated with some shame because the big houses 'from abroad do not even want to hear' metrics'. Those who are still using it are seen as a kind of bet, a little compassionate, something like "ah, you </w:t>
      </w:r>
      <w:proofErr w:type="spellStart"/>
      <w:r w:rsidRPr="000255A0">
        <w:t>can not</w:t>
      </w:r>
      <w:proofErr w:type="spellEnd"/>
      <w:r w:rsidRPr="000255A0">
        <w:t xml:space="preserve"> yet impose your own indicators on your customers." But it is very interesting that beyond the reflectors and the 'political' declarations, almost everyone continues to use it, alongside other indicators that are less 'shameful'. The reality is that abroad, as in Romania, more than half of the final beneficiaries and agents require AVE as one of the most important performance indicators in communication. I do not want to go into pro or contra polemics, I just want to point out that at international level no one has the courage to publicly recognize that AVE is still one of the most sought-after indicators of most media analyzes. "</w:t>
      </w:r>
    </w:p>
    <w:p w:rsidR="00E9015B" w:rsidRPr="000255A0" w:rsidRDefault="00E9015B" w:rsidP="00E9015B">
      <w:pPr>
        <w:spacing w:after="0" w:line="240" w:lineRule="auto"/>
        <w:jc w:val="both"/>
      </w:pPr>
      <w:r w:rsidRPr="000255A0">
        <w:tab/>
      </w:r>
      <w:r w:rsidRPr="000255A0">
        <w:rPr>
          <w:b/>
          <w:i/>
        </w:rPr>
        <w:t xml:space="preserve">George </w:t>
      </w:r>
      <w:proofErr w:type="spellStart"/>
      <w:r w:rsidRPr="000255A0">
        <w:rPr>
          <w:b/>
          <w:i/>
        </w:rPr>
        <w:t>Domnisoru</w:t>
      </w:r>
      <w:proofErr w:type="spellEnd"/>
      <w:r w:rsidRPr="000255A0">
        <w:t xml:space="preserve">, Sales Director of </w:t>
      </w:r>
      <w:proofErr w:type="spellStart"/>
      <w:r w:rsidRPr="000255A0">
        <w:t>MediaTRUST</w:t>
      </w:r>
      <w:proofErr w:type="spellEnd"/>
      <w:r w:rsidRPr="000255A0">
        <w:t xml:space="preserve"> Romania, noticed a discrepancy between the declarative assumption of standards and the practice of evaluation: "We are living a seeming paradox: all communicators know that AVE is not the value of public relations, and yet (almost) we're talking about media reporting, complex press files, or even simple daily reports, in one form or another ("weighted" or "Weighted Media Cost"). I say apparently, because in reality the pressure on budgets is increasing, the need to justify the amounts invested and the effort made by a 'pragmatic' indicator, concretely, easily understood by the non-specialists and especially the colleagues in the board (financial directors, general directors / presidents) makes public relations specialists abandon the famous Barcelona principle. "</w:t>
      </w:r>
    </w:p>
    <w:p w:rsidR="00E9015B" w:rsidRPr="000255A0" w:rsidRDefault="00E9015B" w:rsidP="00E9015B">
      <w:pPr>
        <w:spacing w:after="0" w:line="240" w:lineRule="auto"/>
        <w:jc w:val="both"/>
      </w:pPr>
      <w:r w:rsidRPr="000255A0">
        <w:tab/>
        <w:t xml:space="preserve">Explanations of AVE persistence are multiple. </w:t>
      </w:r>
      <w:r w:rsidRPr="000255A0">
        <w:rPr>
          <w:b/>
          <w:i/>
        </w:rPr>
        <w:t xml:space="preserve">Marta </w:t>
      </w:r>
      <w:proofErr w:type="spellStart"/>
      <w:r w:rsidRPr="000255A0">
        <w:rPr>
          <w:b/>
          <w:i/>
        </w:rPr>
        <w:t>Niculaie</w:t>
      </w:r>
      <w:proofErr w:type="spellEnd"/>
      <w:r w:rsidRPr="000255A0">
        <w:t xml:space="preserve">, Communications Director of Roche Romania, believes that "AVE is still seen as a 'quick win' by many PR people, because in the end, the impact </w:t>
      </w:r>
      <w:r w:rsidRPr="000255A0">
        <w:lastRenderedPageBreak/>
        <w:t xml:space="preserve">assessment of a communication campaign is translated into figures and AVE is </w:t>
      </w:r>
      <w:proofErr w:type="gramStart"/>
      <w:r w:rsidRPr="000255A0">
        <w:t>a</w:t>
      </w:r>
      <w:proofErr w:type="gramEnd"/>
      <w:r w:rsidRPr="000255A0">
        <w:t xml:space="preserve"> easy to calculate. </w:t>
      </w:r>
      <w:proofErr w:type="gramStart"/>
      <w:r w:rsidRPr="000255A0">
        <w:t>Not at all relevant.</w:t>
      </w:r>
      <w:proofErr w:type="gramEnd"/>
      <w:r w:rsidRPr="000255A0">
        <w:t xml:space="preserve"> Its use is grounded and, unfortunately, we still see this KPI in some presentations. The discussion of how often this alleged indicator of project performance is used is an old one. As professionals, we need to take a step towards more sophisticated valuations that highlight the real value our work really brings. "</w:t>
      </w:r>
    </w:p>
    <w:p w:rsidR="00E9015B" w:rsidRPr="000255A0" w:rsidRDefault="00E9015B" w:rsidP="00E9015B">
      <w:pPr>
        <w:spacing w:after="0" w:line="240" w:lineRule="auto"/>
        <w:jc w:val="both"/>
      </w:pPr>
      <w:r w:rsidRPr="000255A0">
        <w:tab/>
      </w:r>
      <w:r w:rsidRPr="000255A0">
        <w:rPr>
          <w:b/>
          <w:i/>
        </w:rPr>
        <w:t xml:space="preserve">Alexandra </w:t>
      </w:r>
      <w:proofErr w:type="spellStart"/>
      <w:r w:rsidRPr="000255A0">
        <w:rPr>
          <w:b/>
          <w:i/>
        </w:rPr>
        <w:t>Diniţă</w:t>
      </w:r>
      <w:proofErr w:type="spellEnd"/>
      <w:r w:rsidRPr="000255A0">
        <w:t>, General Manager of Free Communications, believes that AVE practice is still quite extensive. "We use AVE in measurements when this is specifically requested by the client (and is still going on quite often), but evaluation always includes qualitative indices. AVE does not give up primarily the need to calculate ROI through a simple, inexpensive, fast, and easy-to-understand mechanism. Do not give up because AVE is the easiest way to "sell" PRs to categories that are not necessarily familiar with the communications industry and who are generally decision-makers in corporations (financial directors, boards of directors). The transition is gradual and accelerated with the imposition of digital and social media. Large agencies are pushing for educating the market because they are already investing in new ways of assessing communication and have to cushion their investments. From what I see, however, I do not think it will give up on the AVE very soon, I think it will continue to be used in parallel with other measurement methods. "</w:t>
      </w:r>
    </w:p>
    <w:p w:rsidR="00E9015B" w:rsidRPr="000255A0" w:rsidRDefault="00E9015B" w:rsidP="00E9015B">
      <w:pPr>
        <w:spacing w:after="0" w:line="240" w:lineRule="auto"/>
        <w:jc w:val="both"/>
      </w:pPr>
      <w:r w:rsidRPr="000255A0">
        <w:tab/>
      </w:r>
      <w:r w:rsidRPr="000255A0">
        <w:rPr>
          <w:b/>
          <w:i/>
        </w:rPr>
        <w:t xml:space="preserve">Tudor </w:t>
      </w:r>
      <w:proofErr w:type="spellStart"/>
      <w:r w:rsidRPr="000255A0">
        <w:rPr>
          <w:b/>
          <w:i/>
        </w:rPr>
        <w:t>Dăescu</w:t>
      </w:r>
      <w:proofErr w:type="spellEnd"/>
      <w:r w:rsidRPr="000255A0">
        <w:t xml:space="preserve">, Managing </w:t>
      </w:r>
      <w:proofErr w:type="spellStart"/>
      <w:r w:rsidRPr="000255A0">
        <w:t>Parner</w:t>
      </w:r>
      <w:proofErr w:type="spellEnd"/>
      <w:r w:rsidRPr="000255A0">
        <w:t xml:space="preserve"> to </w:t>
      </w:r>
      <w:proofErr w:type="spellStart"/>
      <w:r w:rsidRPr="000255A0">
        <w:t>Dăescu</w:t>
      </w:r>
      <w:proofErr w:type="spellEnd"/>
      <w:r w:rsidRPr="000255A0">
        <w:t xml:space="preserve"> </w:t>
      </w:r>
      <w:proofErr w:type="spellStart"/>
      <w:r w:rsidRPr="000255A0">
        <w:t>Borţun</w:t>
      </w:r>
      <w:proofErr w:type="spellEnd"/>
      <w:r w:rsidRPr="000255A0">
        <w:t xml:space="preserve"> </w:t>
      </w:r>
      <w:proofErr w:type="spellStart"/>
      <w:r w:rsidRPr="000255A0">
        <w:t>Olteanu</w:t>
      </w:r>
      <w:proofErr w:type="spellEnd"/>
      <w:r w:rsidRPr="000255A0">
        <w:t xml:space="preserve">, adds: "AVE is the God of reporting in Romania. </w:t>
      </w:r>
      <w:proofErr w:type="gramStart"/>
      <w:r w:rsidRPr="000255A0">
        <w:t>Both the agency and the customer to the client or himself, if he is the bigger.</w:t>
      </w:r>
      <w:proofErr w:type="gramEnd"/>
      <w:r w:rsidRPr="000255A0">
        <w:t xml:space="preserve"> Unfortunately, not many are the last. Even those who are aware of the lack of relevance do not have the budget that will allow them to give them conclusive data: hiring a research company to tell if their message was received by the target audience and how it was </w:t>
      </w:r>
      <w:proofErr w:type="gramStart"/>
      <w:r w:rsidRPr="000255A0">
        <w:t>received .</w:t>
      </w:r>
      <w:proofErr w:type="gramEnd"/>
      <w:r w:rsidRPr="000255A0">
        <w:t xml:space="preserve"> We will continue with AVE as long as there are still big companies who say 'luck' that we also have this communication budget. We will continue with AVE as long as communication is perceived only as an investment that has to bring ROI. And the first ROI is the square centimeter value of a newspaper page sheet. </w:t>
      </w:r>
      <w:proofErr w:type="gramStart"/>
      <w:r w:rsidRPr="000255A0">
        <w:t>Whether your target audience is a lot of readers of New York online niche publications.</w:t>
      </w:r>
      <w:proofErr w:type="gramEnd"/>
      <w:r w:rsidRPr="000255A0">
        <w:t xml:space="preserve"> "</w:t>
      </w:r>
    </w:p>
    <w:p w:rsidR="00E9015B" w:rsidRPr="000255A0" w:rsidRDefault="00E9015B" w:rsidP="00E9015B">
      <w:pPr>
        <w:spacing w:after="0" w:line="240" w:lineRule="auto"/>
        <w:jc w:val="both"/>
      </w:pPr>
      <w:r w:rsidRPr="000255A0">
        <w:tab/>
        <w:t xml:space="preserve">For </w:t>
      </w:r>
      <w:r w:rsidRPr="000255A0">
        <w:rPr>
          <w:b/>
          <w:i/>
        </w:rPr>
        <w:t xml:space="preserve">Ana-Maria </w:t>
      </w:r>
      <w:proofErr w:type="spellStart"/>
      <w:r w:rsidRPr="000255A0">
        <w:rPr>
          <w:b/>
          <w:i/>
        </w:rPr>
        <w:t>Diceanu</w:t>
      </w:r>
      <w:proofErr w:type="spellEnd"/>
      <w:r w:rsidRPr="000255A0">
        <w:t>, GMP PR, "AVE is a battle that increasingly resembles the fight against gun or drug port. It is a habit that makes you feel controlled and fulfilled. The real problem is that there is nothing else, just as simple, to replace AVE in reports that PR man prepares for the CEO in his effort to attract budgets. "</w:t>
      </w:r>
    </w:p>
    <w:p w:rsidR="00E9015B" w:rsidRPr="000255A0" w:rsidRDefault="00E9015B" w:rsidP="00E9015B">
      <w:pPr>
        <w:spacing w:after="0" w:line="240" w:lineRule="auto"/>
        <w:jc w:val="both"/>
      </w:pPr>
      <w:r w:rsidRPr="000255A0">
        <w:tab/>
      </w:r>
      <w:r w:rsidRPr="000255A0">
        <w:rPr>
          <w:b/>
          <w:i/>
        </w:rPr>
        <w:t>Andre Manning</w:t>
      </w:r>
      <w:r w:rsidRPr="000255A0">
        <w:t>, Vice President of Corporate Communications Amcor, says for PR: "In pitch, when everything is a fight against time, the agency delegates a colleague with the mission to include in the presentation some slides that talk about the results. Everything has to happen quickly. With all the logistical deficiencies related to the new business process, I think 2010 was a new beginning for the public relations community, with the adoption of the Barcelona principles. With AVE being "definitely" cast out of PR's instrumentation, the Barcelona Agreement is a step forward, even if the principles themselves will not definitively solve the issue of evaluation. "</w:t>
      </w:r>
    </w:p>
    <w:p w:rsidR="00E9015B" w:rsidRPr="000255A0" w:rsidRDefault="00E9015B" w:rsidP="00E9015B">
      <w:pPr>
        <w:spacing w:after="0" w:line="240" w:lineRule="auto"/>
        <w:jc w:val="both"/>
      </w:pPr>
      <w:r w:rsidRPr="000255A0">
        <w:tab/>
        <w:t xml:space="preserve">"There are probably a thousand arguments against AVE, but in my most important point I think AVE does not measure IMPACT. However, in order to be credible and effective, a PR campaign must have IMPACT, that is to bring about concrete changes of perception or behavior. Otherwise we get drunk with cold water. Our agency has migrated from AVE to more relevant measurement systems. It is an effort of continuous improvement, a costly but assumed effort. Yes, there are still 1-2 customers requesting AVE. The solution is that besides AVE we can offer other types of indicators, those who offer a more relevant picture, "says </w:t>
      </w:r>
      <w:proofErr w:type="spellStart"/>
      <w:r w:rsidRPr="000255A0">
        <w:rPr>
          <w:b/>
          <w:i/>
        </w:rPr>
        <w:t>Oana</w:t>
      </w:r>
      <w:proofErr w:type="spellEnd"/>
      <w:r w:rsidRPr="000255A0">
        <w:rPr>
          <w:b/>
          <w:i/>
        </w:rPr>
        <w:t xml:space="preserve"> </w:t>
      </w:r>
      <w:proofErr w:type="spellStart"/>
      <w:r w:rsidRPr="000255A0">
        <w:rPr>
          <w:b/>
          <w:i/>
        </w:rPr>
        <w:t>Bulexa</w:t>
      </w:r>
      <w:proofErr w:type="spellEnd"/>
      <w:r w:rsidRPr="000255A0">
        <w:t xml:space="preserve">, MSLGROUP </w:t>
      </w:r>
      <w:proofErr w:type="gramStart"/>
      <w:r w:rsidRPr="000255A0">
        <w:t>The</w:t>
      </w:r>
      <w:proofErr w:type="gramEnd"/>
      <w:r w:rsidRPr="000255A0">
        <w:t xml:space="preserve"> Practice.</w:t>
      </w:r>
    </w:p>
    <w:p w:rsidR="00E9015B" w:rsidRPr="000255A0" w:rsidRDefault="00E9015B" w:rsidP="00E9015B">
      <w:pPr>
        <w:spacing w:after="0" w:line="240" w:lineRule="auto"/>
        <w:jc w:val="both"/>
      </w:pPr>
      <w:r w:rsidRPr="000255A0">
        <w:lastRenderedPageBreak/>
        <w:tab/>
      </w:r>
      <w:r w:rsidRPr="000255A0">
        <w:rPr>
          <w:b/>
          <w:i/>
        </w:rPr>
        <w:t xml:space="preserve">Ana-Maria </w:t>
      </w:r>
      <w:proofErr w:type="spellStart"/>
      <w:r w:rsidRPr="000255A0">
        <w:rPr>
          <w:b/>
          <w:i/>
        </w:rPr>
        <w:t>Diceanu</w:t>
      </w:r>
      <w:proofErr w:type="spellEnd"/>
      <w:r w:rsidRPr="000255A0">
        <w:t xml:space="preserve"> proposes to look closely at the "illusion of AVE". "We knew in the fundraising campaign for the" Land Lamentation "we had to reach the € 6 million donation threshold. What helps me measure AVE every month? What helps me know I have an AVE of over 6 million euros until the end of the campaign, if I do not have the money in my account? And how much the subject is being talked about, I think we have already exceeded 6 million euros in the AVE. What do we do instead? We overlap several figures and try to relate them qualitatively. We look at the trend of donations, we overlay the communicated topics, overlapping the tones of voice and the visibility figures of the spot. I have seen moments in the campaign when a large volume of negative tone of voice has brought a lot of donations. So we can decide the next steps in the campaign. "</w:t>
      </w:r>
    </w:p>
    <w:p w:rsidR="00E9015B" w:rsidRPr="000255A0" w:rsidRDefault="00E9015B" w:rsidP="00E9015B">
      <w:pPr>
        <w:spacing w:after="0" w:line="240" w:lineRule="auto"/>
        <w:jc w:val="both"/>
      </w:pPr>
      <w:r w:rsidRPr="000255A0">
        <w:tab/>
      </w:r>
      <w:r w:rsidRPr="000255A0">
        <w:rPr>
          <w:b/>
          <w:i/>
        </w:rPr>
        <w:t xml:space="preserve">Dana </w:t>
      </w:r>
      <w:proofErr w:type="spellStart"/>
      <w:r w:rsidRPr="000255A0">
        <w:rPr>
          <w:b/>
          <w:i/>
        </w:rPr>
        <w:t>Dobrescu</w:t>
      </w:r>
      <w:proofErr w:type="spellEnd"/>
      <w:r w:rsidRPr="000255A0">
        <w:t xml:space="preserve">, Communication Manager of Unilever South Central Europe, notes: "I would like to think industry has quit AVE. I do not take this performance measurement indicator into account for years, nor do the </w:t>
      </w:r>
      <w:proofErr w:type="gramStart"/>
      <w:r w:rsidRPr="000255A0">
        <w:t>agency</w:t>
      </w:r>
      <w:proofErr w:type="gramEnd"/>
      <w:r w:rsidRPr="000255A0">
        <w:t xml:space="preserve"> I work with sends me this evaluation. There is no point in lying to each </w:t>
      </w:r>
      <w:proofErr w:type="gramStart"/>
      <w:r w:rsidRPr="000255A0">
        <w:t>other,</w:t>
      </w:r>
      <w:proofErr w:type="gramEnd"/>
      <w:r w:rsidRPr="000255A0">
        <w:t xml:space="preserve"> we all know that the basis from which this calculation goes does not reflect reality, just as with impact assessments, which are often exaggerated, from my point of view </w:t>
      </w:r>
      <w:proofErr w:type="spellStart"/>
      <w:r w:rsidRPr="000255A0">
        <w:t>view</w:t>
      </w:r>
      <w:proofErr w:type="spellEnd"/>
      <w:r w:rsidRPr="000255A0">
        <w:t>. I think we have to go back to the value that the communication function brings to the business and, strictly related to the media appearances, we analyze the quality of the appearances we generate, the way we sent the company's messages, know what the strategic moments are in we communicate these messages and propose that the voice of the company we represent be relevant in the media landscape, on the subject that the company has expertise. Personally, I think the board of a company expects more from the people than an AVE rating of a media campaign and our role is to show that the communication function has a strategic role for business.</w:t>
      </w:r>
    </w:p>
    <w:p w:rsidR="00E9015B" w:rsidRPr="000255A0" w:rsidRDefault="00E9015B" w:rsidP="00E9015B">
      <w:pPr>
        <w:spacing w:after="0" w:line="240" w:lineRule="auto"/>
        <w:jc w:val="both"/>
      </w:pPr>
      <w:r w:rsidRPr="000255A0">
        <w:tab/>
        <w:t>Over the past 7 years, professional organizations around the world have grown up against the AVE (Advertising Equivalency Value) measure, and have been hesitant to banish them from the current valuation practice. But, contrary to the debates that have denied its relevance, the reality is that AVE has continued to persist, in Romania, but also outside, in the tools of the communicators' guild. And the prominence and use of these measurements has greatly hampered the transition to relevant evaluation systems, in practice assisting in a frequent decoupling of business processes communication.</w:t>
      </w:r>
    </w:p>
    <w:p w:rsidR="00E9015B" w:rsidRPr="000255A0" w:rsidRDefault="00E9015B" w:rsidP="00E9015B">
      <w:pPr>
        <w:spacing w:after="0" w:line="240" w:lineRule="auto"/>
        <w:jc w:val="both"/>
      </w:pPr>
      <w:r w:rsidRPr="000255A0">
        <w:tab/>
        <w:t>An AMEC initiative aims to completely eliminate the AVE metric from public relations practice. The move seems bold, especially because it places debates on AVE in a market education area and firmly accepts relevant measurement practices.</w:t>
      </w:r>
    </w:p>
    <w:p w:rsidR="00E9015B" w:rsidRPr="000255A0" w:rsidRDefault="00E9015B" w:rsidP="00E9015B">
      <w:pPr>
        <w:spacing w:after="0" w:line="240" w:lineRule="auto"/>
        <w:jc w:val="both"/>
      </w:pPr>
      <w:r w:rsidRPr="000255A0">
        <w:tab/>
      </w:r>
      <w:r w:rsidRPr="000255A0">
        <w:rPr>
          <w:b/>
          <w:i/>
        </w:rPr>
        <w:t xml:space="preserve">Richard </w:t>
      </w:r>
      <w:proofErr w:type="spellStart"/>
      <w:r w:rsidRPr="000255A0">
        <w:rPr>
          <w:b/>
          <w:i/>
        </w:rPr>
        <w:t>Bagnall</w:t>
      </w:r>
      <w:proofErr w:type="spellEnd"/>
      <w:r w:rsidRPr="000255A0">
        <w:t>, President of AMEC and CEO of Prime Research UK, said at the Bangkok summit in 2017: "The time has come to put an end to unnecessary debates about AVE. AMEC will invest time and dedicated resources for the full eradication of AVE in current practice</w:t>
      </w:r>
      <w:proofErr w:type="gramStart"/>
      <w:r w:rsidRPr="000255A0">
        <w:t>. "</w:t>
      </w:r>
      <w:proofErr w:type="gramEnd"/>
      <w:r w:rsidRPr="000255A0">
        <w:t xml:space="preserve"> </w:t>
      </w:r>
      <w:proofErr w:type="spellStart"/>
      <w:r w:rsidRPr="000255A0">
        <w:t>Bagnall</w:t>
      </w:r>
      <w:proofErr w:type="spellEnd"/>
      <w:r w:rsidRPr="000255A0">
        <w:t xml:space="preserve"> also said the demand for AVE measurements fell globally from 80% in 2010 to 18% in 2017, according to the latest research by Prime Research. Another PRCA research in February 2017 indicates that 35% of respondents reported using AVE in current practice, 50% of them using AVE at customer request.</w:t>
      </w:r>
    </w:p>
    <w:p w:rsidR="00E9015B" w:rsidRPr="000255A0" w:rsidRDefault="00E9015B" w:rsidP="00E9015B">
      <w:pPr>
        <w:spacing w:after="0" w:line="240" w:lineRule="auto"/>
        <w:jc w:val="both"/>
      </w:pPr>
      <w:r w:rsidRPr="000255A0">
        <w:tab/>
      </w:r>
      <w:proofErr w:type="spellStart"/>
      <w:proofErr w:type="gramStart"/>
      <w:r w:rsidRPr="000255A0">
        <w:rPr>
          <w:b/>
        </w:rPr>
        <w:t>Autoreglement</w:t>
      </w:r>
      <w:proofErr w:type="spellEnd"/>
      <w:r w:rsidRPr="000255A0">
        <w:rPr>
          <w:b/>
        </w:rPr>
        <w:t xml:space="preserve"> vs. regulation</w:t>
      </w:r>
      <w:r w:rsidRPr="000255A0">
        <w:t>.</w:t>
      </w:r>
      <w:proofErr w:type="gramEnd"/>
      <w:r w:rsidRPr="000255A0">
        <w:t xml:space="preserve"> </w:t>
      </w:r>
      <w:proofErr w:type="gramStart"/>
      <w:r w:rsidRPr="000255A0">
        <w:t>The new CIPR position in the AVE debate.</w:t>
      </w:r>
      <w:proofErr w:type="gramEnd"/>
      <w:r w:rsidRPr="000255A0">
        <w:t xml:space="preserve"> In support of the AMEC initiative, the Chartered Institute for Public Relations (CIPR) announced concrete measures to eliminate the use of AVE among British organizations. Thus, CIPR will publish in September 2017 a new professional standard for measuring public relations, qualifying the use of AVE as unprofessional and confusing. The new guide will highlight the role of CIPR's code of ethics in maintaining UK professional standards. CIPR members using AVE in the evaluation practice will have one year to transition to instruments considered relevant. Those who continue to use AVE after this period risk disciplinary measures, CIPR President </w:t>
      </w:r>
      <w:r w:rsidRPr="000255A0">
        <w:rPr>
          <w:b/>
          <w:i/>
        </w:rPr>
        <w:t xml:space="preserve">Jason </w:t>
      </w:r>
      <w:proofErr w:type="spellStart"/>
      <w:r w:rsidRPr="000255A0">
        <w:rPr>
          <w:b/>
          <w:i/>
        </w:rPr>
        <w:lastRenderedPageBreak/>
        <w:t>MacKenzie</w:t>
      </w:r>
      <w:proofErr w:type="spellEnd"/>
      <w:r w:rsidRPr="000255A0">
        <w:t xml:space="preserve"> announced. Discipline remains, however, the form of these sanctions. In its 70 years of operation, CIPR was rather a guarantor of British professional standards. Through the AVE debate, the organization seems to assume the role of watchdog and regulator. The CIPR initiative, adds </w:t>
      </w:r>
      <w:proofErr w:type="spellStart"/>
      <w:r w:rsidRPr="000255A0">
        <w:t>MacKenzie</w:t>
      </w:r>
      <w:proofErr w:type="spellEnd"/>
      <w:r w:rsidRPr="000255A0">
        <w:t xml:space="preserve">, responds strongly to the almost generalized belief that AVE is predominantly the problem of others - global brands, customers, purchasing departments, etc. In fact, the whole guild suffers from the use of irrelevant standards, says </w:t>
      </w:r>
      <w:proofErr w:type="spellStart"/>
      <w:r w:rsidRPr="000255A0">
        <w:t>MacKenzie</w:t>
      </w:r>
      <w:proofErr w:type="spellEnd"/>
      <w:r w:rsidRPr="000255A0">
        <w:t>.</w:t>
      </w:r>
    </w:p>
    <w:p w:rsidR="00E9015B" w:rsidRPr="000255A0" w:rsidRDefault="00E9015B" w:rsidP="00E9015B">
      <w:pPr>
        <w:spacing w:after="0" w:line="240" w:lineRule="auto"/>
        <w:jc w:val="both"/>
      </w:pPr>
      <w:r w:rsidRPr="000255A0">
        <w:tab/>
      </w:r>
      <w:r w:rsidRPr="000255A0">
        <w:rPr>
          <w:b/>
          <w:i/>
        </w:rPr>
        <w:t>AMEC Initiatives to eliminate measurements of the AVE type</w:t>
      </w:r>
      <w:r w:rsidRPr="000255A0">
        <w:t xml:space="preserve">. Among the concrete initiatives to support the AMEC </w:t>
      </w:r>
      <w:proofErr w:type="gramStart"/>
      <w:r w:rsidRPr="000255A0">
        <w:t>statement are</w:t>
      </w:r>
      <w:proofErr w:type="gramEnd"/>
      <w:r w:rsidRPr="000255A0">
        <w:t>:</w:t>
      </w:r>
    </w:p>
    <w:p w:rsidR="00E9015B" w:rsidRPr="000255A0" w:rsidRDefault="00E9015B" w:rsidP="00E9015B">
      <w:pPr>
        <w:spacing w:after="0" w:line="240" w:lineRule="auto"/>
        <w:jc w:val="both"/>
      </w:pPr>
      <w:r w:rsidRPr="000255A0">
        <w:t>• Creating an online Resource Center to provide concrete arguments about the inadequacy of using this metric in public relations practice;</w:t>
      </w:r>
    </w:p>
    <w:p w:rsidR="00E9015B" w:rsidRPr="000255A0" w:rsidRDefault="00E9015B" w:rsidP="00E9015B">
      <w:pPr>
        <w:spacing w:after="0" w:line="240" w:lineRule="auto"/>
        <w:jc w:val="both"/>
      </w:pPr>
      <w:r w:rsidRPr="000255A0">
        <w:t>• The firm commitment of AMEC members not to provide AVE-type indicators in the standard service offer. If customers request this indicator, AMEC members will explain based on standardized resources why this tool is irrelevant and why it should not be included in the measurements. Instead, they will offer alternative measurements relevant to the practice of public relations;</w:t>
      </w:r>
    </w:p>
    <w:p w:rsidR="00E9015B" w:rsidRPr="000255A0" w:rsidRDefault="00E9015B" w:rsidP="00E9015B">
      <w:pPr>
        <w:spacing w:after="0" w:line="240" w:lineRule="auto"/>
        <w:jc w:val="both"/>
      </w:pPr>
      <w:r w:rsidRPr="000255A0">
        <w:t>• Improving the AMEC - Integrated Evaluation Framework;</w:t>
      </w:r>
    </w:p>
    <w:p w:rsidR="00E9015B" w:rsidRPr="000255A0" w:rsidRDefault="00E9015B" w:rsidP="00E9015B">
      <w:pPr>
        <w:spacing w:after="0" w:line="240" w:lineRule="auto"/>
        <w:jc w:val="both"/>
      </w:pPr>
      <w:r w:rsidRPr="000255A0">
        <w:t>• An educational program that promotes among the communicators the most relevant measuring instruments;</w:t>
      </w:r>
    </w:p>
    <w:p w:rsidR="00E9015B" w:rsidRPr="000255A0" w:rsidRDefault="00E9015B" w:rsidP="00E9015B">
      <w:pPr>
        <w:spacing w:after="0" w:line="240" w:lineRule="auto"/>
        <w:jc w:val="both"/>
      </w:pPr>
      <w:r w:rsidRPr="000255A0">
        <w:t>• Partnerships with local contest organizers for and / or disqualification of applications that include AVE as an appraisal metric;</w:t>
      </w:r>
    </w:p>
    <w:p w:rsidR="00E9015B" w:rsidRPr="000255A0" w:rsidRDefault="00E9015B" w:rsidP="00E9015B">
      <w:pPr>
        <w:spacing w:after="0" w:line="240" w:lineRule="auto"/>
        <w:jc w:val="both"/>
      </w:pPr>
      <w:r w:rsidRPr="000255A0">
        <w:t>• Partnerships with international profile associations and universities to improve existing measurement and evaluation tools;</w:t>
      </w:r>
    </w:p>
    <w:p w:rsidR="00E9015B" w:rsidRPr="000255A0" w:rsidRDefault="00E9015B" w:rsidP="00E9015B">
      <w:pPr>
        <w:spacing w:after="0" w:line="240" w:lineRule="auto"/>
        <w:jc w:val="both"/>
      </w:pPr>
      <w:r w:rsidRPr="000255A0">
        <w:tab/>
      </w:r>
      <w:r w:rsidRPr="000255A0">
        <w:rPr>
          <w:b/>
          <w:i/>
        </w:rPr>
        <w:t>AVE, a business ethics issue?</w:t>
      </w:r>
      <w:r w:rsidRPr="000255A0">
        <w:t xml:space="preserve"> The debates on AVE bring back the issue of business ethics. In my opinion, the irrelevant and confusing measures (especially when they know their shortcomings and yet they decide to continue using the logic "another is guilty"), defeats the elementary relationship between professionalism and truth, so vital in the communicator's guild. After all, ethical standards are professional and are a condition of it. Beyond a normative approach to self-regulation, which implies acceptance of ethical tools by communicators, there is also a pragmatic approach that insists on the costs of wrong practices and the benefits of the guild's compliance with minimum professional and ethical standards.</w:t>
      </w:r>
    </w:p>
    <w:p w:rsidR="00E9015B" w:rsidRPr="000255A0" w:rsidRDefault="00E9015B" w:rsidP="00E9015B">
      <w:pPr>
        <w:spacing w:after="0" w:line="240" w:lineRule="auto"/>
        <w:jc w:val="both"/>
      </w:pPr>
      <w:r w:rsidRPr="000255A0">
        <w:tab/>
        <w:t>Against the backdrop of international debates about AVE, I find it a good time to move beyond the classical bias that separates ethics from professional performance. Thus, it is often said that business ethics, with all that it means, is just a personal option and, like any option, something relative and useless.</w:t>
      </w:r>
    </w:p>
    <w:p w:rsidR="00E9015B" w:rsidRPr="000255A0" w:rsidRDefault="00E9015B" w:rsidP="00E9015B">
      <w:pPr>
        <w:spacing w:after="0" w:line="240" w:lineRule="auto"/>
        <w:jc w:val="both"/>
      </w:pPr>
      <w:r w:rsidRPr="000255A0">
        <w:tab/>
        <w:t>However, to the extent that it is acting on behalf of a business project, an organization, a client, account must be taken of those whose interests may be affected. And, as they act as professionals and want to be perceived as such, the actions taken can no longer relate to what is supposed to be done, but to the standards of the profession they are claiming.</w:t>
      </w:r>
    </w:p>
    <w:p w:rsidR="00E9015B" w:rsidRPr="000255A0" w:rsidRDefault="00E9015B" w:rsidP="00E9015B">
      <w:pPr>
        <w:spacing w:after="0" w:line="240" w:lineRule="auto"/>
        <w:jc w:val="both"/>
      </w:pPr>
      <w:r w:rsidRPr="000255A0">
        <w:tab/>
        <w:t>In business, in general, in business communication, in particular, moral marks are also professional standards, and not just their annexes, usable as they please. In addition, when included in management decisions, as organizational strategies, these moral benchmarks will also prove profitable. Because moral values ​​and practices generate trust in the profession and in organizations and, indirectly, profit in the long run.</w:t>
      </w:r>
    </w:p>
    <w:p w:rsidR="00E9015B" w:rsidRDefault="00E9015B" w:rsidP="00E9015B">
      <w:pPr>
        <w:spacing w:after="0" w:line="240" w:lineRule="auto"/>
        <w:jc w:val="both"/>
        <w:rPr>
          <w:rFonts w:cstheme="minorHAnsi"/>
          <w:lang w:val="en" w:eastAsia="ro-RO"/>
        </w:rPr>
      </w:pPr>
      <w:r w:rsidRPr="000255A0">
        <w:rPr>
          <w:rFonts w:ascii="Arial" w:hAnsi="Arial" w:cs="Arial"/>
          <w:sz w:val="20"/>
          <w:szCs w:val="20"/>
          <w:lang w:eastAsia="ro-RO"/>
        </w:rPr>
        <w:tab/>
      </w:r>
      <w:r w:rsidRPr="000255A0">
        <w:rPr>
          <w:rFonts w:asciiTheme="minorHAnsi" w:hAnsiTheme="minorHAnsi" w:cstheme="minorHAnsi"/>
          <w:b/>
          <w:lang w:val="en" w:eastAsia="ro-RO"/>
        </w:rPr>
        <w:t>Acquisitions and perpetuation of AVE.</w:t>
      </w:r>
      <w:r w:rsidRPr="000255A0">
        <w:rPr>
          <w:rFonts w:asciiTheme="minorHAnsi" w:hAnsiTheme="minorHAnsi" w:cstheme="minorHAnsi"/>
          <w:lang w:val="en" w:eastAsia="ro-RO"/>
        </w:rPr>
        <w:t xml:space="preserve"> Purchasing services through the procurement system is today a fairly common practice for the local communications industry. It is a system traditionally applied by multinational corporations, taken over by large Romanian companies that want to increase their </w:t>
      </w:r>
      <w:r w:rsidRPr="000255A0">
        <w:rPr>
          <w:rFonts w:asciiTheme="minorHAnsi" w:hAnsiTheme="minorHAnsi" w:cstheme="minorHAnsi"/>
          <w:lang w:val="en" w:eastAsia="ro-RO"/>
        </w:rPr>
        <w:lastRenderedPageBreak/>
        <w:t>costs. Almost without exception, multinationals have specialized procurement departments. As the communications market depends on about 70% of the budgets coming from there, it can be said that the percentage of services contracted by the procurement is given by this percentage.</w:t>
      </w:r>
      <w:r w:rsidRPr="000255A0">
        <w:rPr>
          <w:rFonts w:asciiTheme="minorHAnsi" w:hAnsiTheme="minorHAnsi" w:cstheme="minorHAnsi"/>
          <w:lang w:val="en" w:eastAsia="ro-RO"/>
        </w:rPr>
        <w:br/>
      </w:r>
      <w:r>
        <w:rPr>
          <w:rFonts w:cstheme="minorHAnsi"/>
          <w:lang w:val="en" w:eastAsia="ro-RO"/>
        </w:rPr>
        <w:tab/>
      </w:r>
      <w:r w:rsidRPr="000255A0">
        <w:rPr>
          <w:rFonts w:asciiTheme="minorHAnsi" w:hAnsiTheme="minorHAnsi" w:cstheme="minorHAnsi"/>
          <w:lang w:val="en" w:eastAsia="ro-RO"/>
        </w:rPr>
        <w:t>"If I look at the 1-2 customers who are still asking for AVE, but also the others on the market who still use this indicator, I tend to think that they are not the people who ask for it. Most of them know that AVE is completely irrelevant. Only in the last few years, the "client" no longer only means the communication person, but also the purchasing person and / or the marketing man. For them, PR is only meaningful when compared to advertising. They are the ones who necessarily value PR services with advertising;</w:t>
      </w:r>
      <w:r>
        <w:rPr>
          <w:rFonts w:cstheme="minorHAnsi"/>
          <w:lang w:val="en" w:eastAsia="ro-RO"/>
        </w:rPr>
        <w:t xml:space="preserve"> </w:t>
      </w:r>
      <w:r w:rsidRPr="000255A0">
        <w:rPr>
          <w:rFonts w:asciiTheme="minorHAnsi" w:hAnsiTheme="minorHAnsi" w:cstheme="minorHAnsi"/>
          <w:lang w:val="en" w:eastAsia="ro-RO"/>
        </w:rPr>
        <w:t xml:space="preserve">calls for the PR agency fee to be no more than 10% of the supplier costs; compares the cost of one PR consulting hour with one hour of art director and others. The discussion, therefore, is not just about AVE, but how much it is known what PR does in general as a stand-alone discipline. Until the customary comparison of advertisements disappears, it will be hard for AVE to really die, "remarks </w:t>
      </w:r>
      <w:proofErr w:type="spellStart"/>
      <w:r w:rsidRPr="000255A0">
        <w:rPr>
          <w:rFonts w:asciiTheme="minorHAnsi" w:hAnsiTheme="minorHAnsi" w:cstheme="minorHAnsi"/>
          <w:b/>
          <w:i/>
          <w:lang w:val="en" w:eastAsia="ro-RO"/>
        </w:rPr>
        <w:t>Oana</w:t>
      </w:r>
      <w:proofErr w:type="spellEnd"/>
      <w:r w:rsidRPr="000255A0">
        <w:rPr>
          <w:rFonts w:asciiTheme="minorHAnsi" w:hAnsiTheme="minorHAnsi" w:cstheme="minorHAnsi"/>
          <w:b/>
          <w:i/>
          <w:lang w:val="en" w:eastAsia="ro-RO"/>
        </w:rPr>
        <w:t xml:space="preserve"> </w:t>
      </w:r>
      <w:proofErr w:type="spellStart"/>
      <w:r w:rsidRPr="000255A0">
        <w:rPr>
          <w:rFonts w:asciiTheme="minorHAnsi" w:hAnsiTheme="minorHAnsi" w:cstheme="minorHAnsi"/>
          <w:b/>
          <w:i/>
          <w:lang w:val="en" w:eastAsia="ro-RO"/>
        </w:rPr>
        <w:t>Bulexa</w:t>
      </w:r>
      <w:proofErr w:type="spellEnd"/>
      <w:r w:rsidRPr="000255A0">
        <w:rPr>
          <w:rFonts w:asciiTheme="minorHAnsi" w:hAnsiTheme="minorHAnsi" w:cstheme="minorHAnsi"/>
          <w:lang w:val="en" w:eastAsia="ro-RO"/>
        </w:rPr>
        <w:t xml:space="preserve">, Managing Director, MSLGROUP </w:t>
      </w:r>
      <w:proofErr w:type="gramStart"/>
      <w:r w:rsidRPr="000255A0">
        <w:rPr>
          <w:rFonts w:asciiTheme="minorHAnsi" w:hAnsiTheme="minorHAnsi" w:cstheme="minorHAnsi"/>
          <w:lang w:val="en" w:eastAsia="ro-RO"/>
        </w:rPr>
        <w:t>The</w:t>
      </w:r>
      <w:proofErr w:type="gramEnd"/>
      <w:r w:rsidRPr="000255A0">
        <w:rPr>
          <w:rFonts w:asciiTheme="minorHAnsi" w:hAnsiTheme="minorHAnsi" w:cstheme="minorHAnsi"/>
          <w:lang w:val="en" w:eastAsia="ro-RO"/>
        </w:rPr>
        <w:t xml:space="preserve"> Practice.</w:t>
      </w:r>
      <w:r w:rsidRPr="000255A0">
        <w:rPr>
          <w:rFonts w:asciiTheme="minorHAnsi" w:hAnsiTheme="minorHAnsi" w:cstheme="minorHAnsi"/>
          <w:lang w:val="en" w:eastAsia="ro-RO"/>
        </w:rPr>
        <w:br/>
      </w:r>
      <w:r>
        <w:rPr>
          <w:rFonts w:cstheme="minorHAnsi"/>
          <w:lang w:val="en" w:eastAsia="ro-RO"/>
        </w:rPr>
        <w:tab/>
      </w:r>
      <w:proofErr w:type="spellStart"/>
      <w:r w:rsidRPr="000255A0">
        <w:rPr>
          <w:rFonts w:asciiTheme="minorHAnsi" w:hAnsiTheme="minorHAnsi" w:cstheme="minorHAnsi"/>
          <w:b/>
          <w:i/>
          <w:lang w:val="en" w:eastAsia="ro-RO"/>
        </w:rPr>
        <w:t>Miron</w:t>
      </w:r>
      <w:proofErr w:type="spellEnd"/>
      <w:r w:rsidRPr="000255A0">
        <w:rPr>
          <w:rFonts w:asciiTheme="minorHAnsi" w:hAnsiTheme="minorHAnsi" w:cstheme="minorHAnsi"/>
          <w:b/>
          <w:i/>
          <w:lang w:val="en" w:eastAsia="ro-RO"/>
        </w:rPr>
        <w:t xml:space="preserve"> </w:t>
      </w:r>
      <w:proofErr w:type="spellStart"/>
      <w:r w:rsidRPr="000255A0">
        <w:rPr>
          <w:rFonts w:asciiTheme="minorHAnsi" w:hAnsiTheme="minorHAnsi" w:cstheme="minorHAnsi"/>
          <w:b/>
          <w:i/>
          <w:lang w:val="en" w:eastAsia="ro-RO"/>
        </w:rPr>
        <w:t>Mateescu</w:t>
      </w:r>
      <w:proofErr w:type="spellEnd"/>
      <w:r w:rsidRPr="000255A0">
        <w:rPr>
          <w:rFonts w:asciiTheme="minorHAnsi" w:hAnsiTheme="minorHAnsi" w:cstheme="minorHAnsi"/>
          <w:lang w:val="en" w:eastAsia="ro-RO"/>
        </w:rPr>
        <w:t xml:space="preserve">, Media Image Group, completes the picture: "As long as such a highly specialized service is still bought exclusively through the purchasing departments of the big companies, the consultancy provided during the acquisition remains virtually impossible. Professionals who are the final beneficiaries of the acquisition </w:t>
      </w:r>
      <w:proofErr w:type="spellStart"/>
      <w:r w:rsidRPr="000255A0">
        <w:rPr>
          <w:rFonts w:asciiTheme="minorHAnsi" w:hAnsiTheme="minorHAnsi" w:cstheme="minorHAnsi"/>
          <w:lang w:val="en" w:eastAsia="ro-RO"/>
        </w:rPr>
        <w:t>can not</w:t>
      </w:r>
      <w:proofErr w:type="spellEnd"/>
      <w:r w:rsidRPr="000255A0">
        <w:rPr>
          <w:rFonts w:asciiTheme="minorHAnsi" w:hAnsiTheme="minorHAnsi" w:cstheme="minorHAnsi"/>
          <w:lang w:val="en" w:eastAsia="ro-RO"/>
        </w:rPr>
        <w:t xml:space="preserve"> be contacted, so in most cases in Romania (9 out of 10 for large companies), the provider has to respond ad-</w:t>
      </w:r>
      <w:proofErr w:type="spellStart"/>
      <w:r w:rsidRPr="000255A0">
        <w:rPr>
          <w:rFonts w:asciiTheme="minorHAnsi" w:hAnsiTheme="minorHAnsi" w:cstheme="minorHAnsi"/>
          <w:lang w:val="en" w:eastAsia="ro-RO"/>
        </w:rPr>
        <w:t>litteram</w:t>
      </w:r>
      <w:proofErr w:type="spellEnd"/>
      <w:r w:rsidRPr="000255A0">
        <w:rPr>
          <w:rFonts w:asciiTheme="minorHAnsi" w:hAnsiTheme="minorHAnsi" w:cstheme="minorHAnsi"/>
          <w:lang w:val="en" w:eastAsia="ro-RO"/>
        </w:rPr>
        <w:t xml:space="preserve"> without much talk. We are most likely left with the option to press lightly and patiently towards a general change of attitude, both in terms of how to buy such a service and, last but not least, to move to other evaluation sys</w:t>
      </w:r>
      <w:r>
        <w:rPr>
          <w:rFonts w:cstheme="minorHAnsi"/>
          <w:lang w:val="en" w:eastAsia="ro-RO"/>
        </w:rPr>
        <w:t>tems. "</w:t>
      </w:r>
    </w:p>
    <w:p w:rsidR="00E9015B" w:rsidRDefault="00E9015B" w:rsidP="00E9015B">
      <w:pPr>
        <w:spacing w:after="0" w:line="240" w:lineRule="auto"/>
        <w:jc w:val="both"/>
        <w:rPr>
          <w:rFonts w:cstheme="minorHAnsi"/>
          <w:lang w:val="en" w:eastAsia="ro-RO"/>
        </w:rPr>
      </w:pPr>
      <w:r>
        <w:rPr>
          <w:rFonts w:cstheme="minorHAnsi"/>
          <w:lang w:val="en" w:eastAsia="ro-RO"/>
        </w:rPr>
        <w:tab/>
      </w:r>
      <w:r w:rsidRPr="000255A0">
        <w:rPr>
          <w:rFonts w:asciiTheme="minorHAnsi" w:hAnsiTheme="minorHAnsi" w:cstheme="minorHAnsi"/>
          <w:b/>
          <w:i/>
          <w:lang w:val="en" w:eastAsia="ro-RO"/>
        </w:rPr>
        <w:t>Ben Levine</w:t>
      </w:r>
      <w:r w:rsidRPr="000255A0">
        <w:rPr>
          <w:rFonts w:asciiTheme="minorHAnsi" w:hAnsiTheme="minorHAnsi" w:cstheme="minorHAnsi"/>
          <w:lang w:val="en" w:eastAsia="ro-RO"/>
        </w:rPr>
        <w:t xml:space="preserve">, Vice-President of Ketchum UK, commented: "The procurement specialists are quarterly under pressure to demonstrate financial efficiency and, most of the </w:t>
      </w:r>
      <w:proofErr w:type="gramStart"/>
      <w:r w:rsidRPr="000255A0">
        <w:rPr>
          <w:rFonts w:asciiTheme="minorHAnsi" w:hAnsiTheme="minorHAnsi" w:cstheme="minorHAnsi"/>
          <w:lang w:val="en" w:eastAsia="ro-RO"/>
        </w:rPr>
        <w:t>time,</w:t>
      </w:r>
      <w:proofErr w:type="gramEnd"/>
      <w:r w:rsidRPr="000255A0">
        <w:rPr>
          <w:rFonts w:asciiTheme="minorHAnsi" w:hAnsiTheme="minorHAnsi" w:cstheme="minorHAnsi"/>
          <w:lang w:val="en" w:eastAsia="ro-RO"/>
        </w:rPr>
        <w:t xml:space="preserve"> they are no longer keen to understand the long-term impact of PR activities. They want fast and palpable results. Let's not forget that the role of procurement specialists is to save the company's money, so they will do everything in their power to see their accomplished goal. This explains, at least in part, the demand and perpetuation of some indicators such as AVE in the rating systems. I encourage business communicators and procurement specialists to ask the agencies for something else, not to be content with just output or AVE analyzes. At the same time, the PR industry and monitoring specialists have to convince them of the irrelevance of metrics and indicators such as AVE and advocate for the use of reasonable indicators of outcomes. </w:t>
      </w:r>
      <w:proofErr w:type="gramStart"/>
      <w:r w:rsidRPr="000255A0">
        <w:rPr>
          <w:rFonts w:asciiTheme="minorHAnsi" w:hAnsiTheme="minorHAnsi" w:cstheme="minorHAnsi"/>
          <w:lang w:val="en" w:eastAsia="ro-RO"/>
        </w:rPr>
        <w:t>"</w:t>
      </w:r>
      <w:r w:rsidRPr="000255A0">
        <w:rPr>
          <w:rFonts w:asciiTheme="minorHAnsi" w:hAnsiTheme="minorHAnsi" w:cstheme="minorHAnsi"/>
          <w:lang w:val="en" w:eastAsia="ro-RO"/>
        </w:rPr>
        <w:br/>
      </w:r>
      <w:r>
        <w:rPr>
          <w:rFonts w:cstheme="minorHAnsi"/>
          <w:lang w:val="en" w:eastAsia="ro-RO"/>
        </w:rPr>
        <w:tab/>
      </w:r>
      <w:r w:rsidRPr="000255A0">
        <w:rPr>
          <w:rFonts w:asciiTheme="minorHAnsi" w:hAnsiTheme="minorHAnsi" w:cstheme="minorHAnsi"/>
          <w:b/>
          <w:lang w:val="en" w:eastAsia="ro-RO"/>
        </w:rPr>
        <w:t>Linking Business to Business Processes and Impact on Measurements</w:t>
      </w:r>
      <w:r w:rsidRPr="000255A0">
        <w:rPr>
          <w:rFonts w:asciiTheme="minorHAnsi" w:hAnsiTheme="minorHAnsi" w:cstheme="minorHAnsi"/>
          <w:lang w:val="en" w:eastAsia="ro-RO"/>
        </w:rPr>
        <w:t>.</w:t>
      </w:r>
      <w:proofErr w:type="gramEnd"/>
      <w:r w:rsidRPr="000255A0">
        <w:rPr>
          <w:rFonts w:asciiTheme="minorHAnsi" w:hAnsiTheme="minorHAnsi" w:cstheme="minorHAnsi"/>
          <w:lang w:val="en" w:eastAsia="ro-RO"/>
        </w:rPr>
        <w:t> I have inevitably come to the legitimate question: How do I explain the success and perpetuation of AVE despite the obvious deficiencies? Why do not we give up on him?</w:t>
      </w:r>
      <w:r>
        <w:rPr>
          <w:rFonts w:cstheme="minorHAnsi"/>
          <w:lang w:val="en" w:eastAsia="ro-RO"/>
        </w:rPr>
        <w:t xml:space="preserve"> </w:t>
      </w:r>
      <w:r w:rsidRPr="000255A0">
        <w:rPr>
          <w:rFonts w:asciiTheme="minorHAnsi" w:hAnsiTheme="minorHAnsi" w:cstheme="minorHAnsi"/>
          <w:lang w:val="en" w:eastAsia="ro-RO"/>
        </w:rPr>
        <w:t>If there are other measurement possibilities, if you can see results, you can track the progress of the communication process, why not? </w:t>
      </w:r>
      <w:proofErr w:type="spellStart"/>
      <w:r w:rsidRPr="000255A0">
        <w:rPr>
          <w:rFonts w:asciiTheme="minorHAnsi" w:hAnsiTheme="minorHAnsi" w:cstheme="minorHAnsi"/>
          <w:b/>
          <w:i/>
          <w:lang w:val="en" w:eastAsia="ro-RO"/>
        </w:rPr>
        <w:t>Crenguţa</w:t>
      </w:r>
      <w:proofErr w:type="spellEnd"/>
      <w:r w:rsidRPr="000255A0">
        <w:rPr>
          <w:rFonts w:asciiTheme="minorHAnsi" w:hAnsiTheme="minorHAnsi" w:cstheme="minorHAnsi"/>
          <w:b/>
          <w:i/>
          <w:lang w:val="en" w:eastAsia="ro-RO"/>
        </w:rPr>
        <w:t xml:space="preserve"> </w:t>
      </w:r>
      <w:proofErr w:type="spellStart"/>
      <w:r w:rsidRPr="000255A0">
        <w:rPr>
          <w:rFonts w:asciiTheme="minorHAnsi" w:hAnsiTheme="minorHAnsi" w:cstheme="minorHAnsi"/>
          <w:b/>
          <w:i/>
          <w:lang w:val="en" w:eastAsia="ro-RO"/>
        </w:rPr>
        <w:t>Roşu</w:t>
      </w:r>
      <w:proofErr w:type="spellEnd"/>
      <w:r w:rsidRPr="000255A0">
        <w:rPr>
          <w:rFonts w:asciiTheme="minorHAnsi" w:hAnsiTheme="minorHAnsi" w:cstheme="minorHAnsi"/>
          <w:lang w:val="en" w:eastAsia="ro-RO"/>
        </w:rPr>
        <w:t xml:space="preserve"> explains: "Because it supposes the approach of communication as part of the processes in the company: information is a product with which the target audiences can better fulfill their role: partners in business projects, employees in the understanding of the direction of development, involvement and solutions for better operation of the company, customers in the informed cho</w:t>
      </w:r>
      <w:r>
        <w:rPr>
          <w:rFonts w:cstheme="minorHAnsi"/>
          <w:lang w:val="en" w:eastAsia="ro-RO"/>
        </w:rPr>
        <w:t>ice of services and products</w:t>
      </w:r>
      <w:proofErr w:type="gramStart"/>
      <w:r>
        <w:rPr>
          <w:rFonts w:cstheme="minorHAnsi"/>
          <w:lang w:val="en" w:eastAsia="ro-RO"/>
        </w:rPr>
        <w:t>. "</w:t>
      </w:r>
      <w:proofErr w:type="gramEnd"/>
    </w:p>
    <w:p w:rsidR="00E9015B" w:rsidRPr="000255A0" w:rsidRDefault="00E9015B" w:rsidP="00E9015B">
      <w:pPr>
        <w:spacing w:after="0" w:line="240" w:lineRule="auto"/>
        <w:jc w:val="both"/>
        <w:rPr>
          <w:rFonts w:asciiTheme="minorHAnsi" w:hAnsiTheme="minorHAnsi" w:cstheme="minorHAnsi"/>
          <w:lang w:val="en" w:eastAsia="ro-RO"/>
        </w:rPr>
      </w:pPr>
      <w:r>
        <w:rPr>
          <w:rFonts w:cstheme="minorHAnsi"/>
          <w:lang w:val="en" w:eastAsia="ro-RO"/>
        </w:rPr>
        <w:tab/>
      </w:r>
      <w:r w:rsidRPr="000255A0">
        <w:rPr>
          <w:rFonts w:asciiTheme="minorHAnsi" w:hAnsiTheme="minorHAnsi" w:cstheme="minorHAnsi"/>
          <w:b/>
          <w:lang w:val="en" w:eastAsia="ro-RO"/>
        </w:rPr>
        <w:t>The predominance of AVE measurements</w:t>
      </w:r>
      <w:r w:rsidRPr="000255A0">
        <w:rPr>
          <w:rFonts w:asciiTheme="minorHAnsi" w:hAnsiTheme="minorHAnsi" w:cstheme="minorHAnsi"/>
          <w:lang w:val="en" w:eastAsia="ro-RO"/>
        </w:rPr>
        <w:t xml:space="preserve"> in fact shows a massive decoupling of communication from business processes. If we want a peer treatment in front of other business functions, then the measurements need to be reconnected to the 'big ensemble'. The practice of punctual and irrelevant assessments will greatly hamper the transition to more relevant measurement systems. In evaluating, decoupling an audience from others does not provide the full picture.</w:t>
      </w:r>
      <w:r w:rsidRPr="000255A0">
        <w:rPr>
          <w:rFonts w:asciiTheme="minorHAnsi" w:hAnsiTheme="minorHAnsi" w:cstheme="minorHAnsi"/>
          <w:lang w:val="en" w:eastAsia="ro-RO"/>
        </w:rPr>
        <w:br/>
      </w:r>
      <w:r>
        <w:rPr>
          <w:rFonts w:cstheme="minorHAnsi"/>
          <w:lang w:val="en" w:eastAsia="ro-RO"/>
        </w:rPr>
        <w:tab/>
      </w:r>
      <w:r w:rsidRPr="000255A0">
        <w:rPr>
          <w:rFonts w:asciiTheme="minorHAnsi" w:hAnsiTheme="minorHAnsi" w:cstheme="minorHAnsi"/>
          <w:lang w:val="en" w:eastAsia="ro-RO"/>
        </w:rPr>
        <w:t xml:space="preserve">It's a more laborious move, </w:t>
      </w:r>
      <w:proofErr w:type="spellStart"/>
      <w:r w:rsidRPr="00A70CAE">
        <w:rPr>
          <w:rFonts w:asciiTheme="minorHAnsi" w:hAnsiTheme="minorHAnsi" w:cstheme="minorHAnsi"/>
          <w:b/>
          <w:i/>
          <w:lang w:val="en" w:eastAsia="ro-RO"/>
        </w:rPr>
        <w:t>Crenguţa</w:t>
      </w:r>
      <w:proofErr w:type="spellEnd"/>
      <w:r w:rsidRPr="00A70CAE">
        <w:rPr>
          <w:rFonts w:asciiTheme="minorHAnsi" w:hAnsiTheme="minorHAnsi" w:cstheme="minorHAnsi"/>
          <w:b/>
          <w:i/>
          <w:lang w:val="en" w:eastAsia="ro-RO"/>
        </w:rPr>
        <w:t xml:space="preserve"> </w:t>
      </w:r>
      <w:proofErr w:type="spellStart"/>
      <w:r w:rsidRPr="00A70CAE">
        <w:rPr>
          <w:rFonts w:asciiTheme="minorHAnsi" w:hAnsiTheme="minorHAnsi" w:cstheme="minorHAnsi"/>
          <w:b/>
          <w:i/>
          <w:lang w:val="en" w:eastAsia="ro-RO"/>
        </w:rPr>
        <w:t>Roşu</w:t>
      </w:r>
      <w:proofErr w:type="spellEnd"/>
      <w:r w:rsidRPr="000255A0">
        <w:rPr>
          <w:rFonts w:asciiTheme="minorHAnsi" w:hAnsiTheme="minorHAnsi" w:cstheme="minorHAnsi"/>
          <w:lang w:val="en" w:eastAsia="ro-RO"/>
        </w:rPr>
        <w:t xml:space="preserve"> believes, but better</w:t>
      </w:r>
      <w:r>
        <w:rPr>
          <w:rFonts w:cstheme="minorHAnsi"/>
          <w:lang w:val="en" w:eastAsia="ro-RO"/>
        </w:rPr>
        <w:t xml:space="preserve"> three times and cut it off. Also</w:t>
      </w:r>
      <w:r w:rsidRPr="000255A0">
        <w:rPr>
          <w:rFonts w:asciiTheme="minorHAnsi" w:hAnsiTheme="minorHAnsi" w:cstheme="minorHAnsi"/>
          <w:lang w:val="en" w:eastAsia="ro-RO"/>
        </w:rPr>
        <w:t xml:space="preserve"> </w:t>
      </w:r>
      <w:proofErr w:type="spellStart"/>
      <w:r w:rsidRPr="00A70CAE">
        <w:rPr>
          <w:rFonts w:asciiTheme="minorHAnsi" w:hAnsiTheme="minorHAnsi" w:cstheme="minorHAnsi"/>
          <w:b/>
          <w:i/>
          <w:lang w:val="en" w:eastAsia="ro-RO"/>
        </w:rPr>
        <w:lastRenderedPageBreak/>
        <w:t>Crenguta</w:t>
      </w:r>
      <w:proofErr w:type="spellEnd"/>
      <w:r w:rsidRPr="000255A0">
        <w:rPr>
          <w:rFonts w:asciiTheme="minorHAnsi" w:hAnsiTheme="minorHAnsi" w:cstheme="minorHAnsi"/>
          <w:lang w:val="en" w:eastAsia="ro-RO"/>
        </w:rPr>
        <w:t xml:space="preserve"> believes that over-analysis leads to procrastination and blocking the decision. As in all, in fact, there is the middle way that is most difficult.</w:t>
      </w:r>
    </w:p>
    <w:p w:rsidR="00E9015B" w:rsidRPr="000255A0" w:rsidRDefault="00E9015B" w:rsidP="00E9015B">
      <w:pPr>
        <w:spacing w:after="0" w:line="240" w:lineRule="auto"/>
        <w:jc w:val="both"/>
      </w:pPr>
      <w:r>
        <w:tab/>
      </w:r>
      <w:r w:rsidRPr="000255A0">
        <w:t>Let's look at how this recurrence of communication would look like in business processes with direct implications on measureme</w:t>
      </w:r>
      <w:r>
        <w:t xml:space="preserve">nts. </w:t>
      </w:r>
      <w:proofErr w:type="spellStart"/>
      <w:r w:rsidRPr="00A70CAE">
        <w:rPr>
          <w:rFonts w:asciiTheme="minorHAnsi" w:hAnsiTheme="minorHAnsi" w:cstheme="minorHAnsi"/>
          <w:b/>
          <w:i/>
          <w:lang w:val="en" w:eastAsia="ro-RO"/>
        </w:rPr>
        <w:t>Crenguţa</w:t>
      </w:r>
      <w:proofErr w:type="spellEnd"/>
      <w:r w:rsidRPr="00A70CAE">
        <w:rPr>
          <w:rFonts w:asciiTheme="minorHAnsi" w:hAnsiTheme="minorHAnsi" w:cstheme="minorHAnsi"/>
          <w:b/>
          <w:i/>
          <w:lang w:val="en" w:eastAsia="ro-RO"/>
        </w:rPr>
        <w:t xml:space="preserve"> </w:t>
      </w:r>
      <w:proofErr w:type="spellStart"/>
      <w:proofErr w:type="gramStart"/>
      <w:r w:rsidRPr="00A70CAE">
        <w:rPr>
          <w:rFonts w:asciiTheme="minorHAnsi" w:hAnsiTheme="minorHAnsi" w:cstheme="minorHAnsi"/>
          <w:b/>
          <w:i/>
          <w:lang w:val="en" w:eastAsia="ro-RO"/>
        </w:rPr>
        <w:t>Roşu</w:t>
      </w:r>
      <w:proofErr w:type="spellEnd"/>
      <w:r w:rsidRPr="000255A0">
        <w:rPr>
          <w:rFonts w:asciiTheme="minorHAnsi" w:hAnsiTheme="minorHAnsi" w:cstheme="minorHAnsi"/>
          <w:lang w:val="en" w:eastAsia="ro-RO"/>
        </w:rPr>
        <w:t xml:space="preserve"> </w:t>
      </w:r>
      <w:r w:rsidRPr="000255A0">
        <w:t>'s</w:t>
      </w:r>
      <w:proofErr w:type="gramEnd"/>
      <w:r w:rsidRPr="000255A0">
        <w:t xml:space="preserve"> argument proves to be functional. , When communication is integrated into company processes, and communication is part of the activity and not an appendix, </w:t>
      </w:r>
      <w:r w:rsidRPr="00A70CAE">
        <w:rPr>
          <w:b/>
          <w:i/>
        </w:rPr>
        <w:t>the measurable parameters are</w:t>
      </w:r>
      <w:r w:rsidRPr="000255A0">
        <w:t>, in addition to volumes:</w:t>
      </w:r>
    </w:p>
    <w:p w:rsidR="00E9015B" w:rsidRPr="000255A0" w:rsidRDefault="00E9015B" w:rsidP="00E9015B">
      <w:pPr>
        <w:pStyle w:val="ListParagraph"/>
        <w:numPr>
          <w:ilvl w:val="0"/>
          <w:numId w:val="5"/>
        </w:numPr>
        <w:spacing w:after="0" w:line="240" w:lineRule="auto"/>
        <w:jc w:val="both"/>
      </w:pPr>
      <w:r w:rsidRPr="000255A0">
        <w:t>the quality of the deal and the type of messages taken,</w:t>
      </w:r>
    </w:p>
    <w:p w:rsidR="00E9015B" w:rsidRPr="000255A0" w:rsidRDefault="00E9015B" w:rsidP="00E9015B">
      <w:pPr>
        <w:pStyle w:val="ListParagraph"/>
        <w:numPr>
          <w:ilvl w:val="0"/>
          <w:numId w:val="5"/>
        </w:numPr>
        <w:spacing w:after="0" w:line="240" w:lineRule="auto"/>
        <w:jc w:val="both"/>
      </w:pPr>
      <w:r w:rsidRPr="000255A0">
        <w:t>the action generated and</w:t>
      </w:r>
    </w:p>
    <w:p w:rsidR="00E9015B" w:rsidRPr="000255A0" w:rsidRDefault="00E9015B" w:rsidP="00E9015B">
      <w:pPr>
        <w:pStyle w:val="ListParagraph"/>
        <w:numPr>
          <w:ilvl w:val="0"/>
          <w:numId w:val="5"/>
        </w:numPr>
        <w:spacing w:after="0" w:line="240" w:lineRule="auto"/>
        <w:jc w:val="both"/>
      </w:pPr>
      <w:proofErr w:type="gramStart"/>
      <w:r w:rsidRPr="000255A0">
        <w:t>the</w:t>
      </w:r>
      <w:proofErr w:type="gramEnd"/>
      <w:r w:rsidRPr="000255A0">
        <w:t xml:space="preserve"> progress made in establishing dialogue on relevant themes.</w:t>
      </w:r>
    </w:p>
    <w:p w:rsidR="00E9015B" w:rsidRPr="000255A0" w:rsidRDefault="00E9015B" w:rsidP="00E9015B">
      <w:pPr>
        <w:spacing w:after="0" w:line="240" w:lineRule="auto"/>
        <w:jc w:val="both"/>
      </w:pPr>
      <w:r w:rsidRPr="000255A0">
        <w:t xml:space="preserve">Moreover, in </w:t>
      </w:r>
      <w:r w:rsidRPr="00A70CAE">
        <w:rPr>
          <w:b/>
          <w:i/>
        </w:rPr>
        <w:t>the set of metrics</w:t>
      </w:r>
      <w:r w:rsidRPr="000255A0">
        <w:t xml:space="preserve"> one can separate:</w:t>
      </w:r>
    </w:p>
    <w:p w:rsidR="00E9015B" w:rsidRPr="000255A0" w:rsidRDefault="00E9015B" w:rsidP="00E9015B">
      <w:pPr>
        <w:pStyle w:val="ListParagraph"/>
        <w:numPr>
          <w:ilvl w:val="0"/>
          <w:numId w:val="6"/>
        </w:numPr>
        <w:spacing w:after="0" w:line="240" w:lineRule="auto"/>
        <w:jc w:val="both"/>
      </w:pPr>
      <w:r w:rsidRPr="000255A0">
        <w:t>topics that were more interesting than those with less interest,</w:t>
      </w:r>
    </w:p>
    <w:p w:rsidR="00E9015B" w:rsidRPr="000255A0" w:rsidRDefault="00E9015B" w:rsidP="00E9015B">
      <w:pPr>
        <w:pStyle w:val="ListParagraph"/>
        <w:numPr>
          <w:ilvl w:val="0"/>
          <w:numId w:val="6"/>
        </w:numPr>
        <w:spacing w:after="0" w:line="240" w:lineRule="auto"/>
        <w:jc w:val="both"/>
      </w:pPr>
      <w:r>
        <w:t>t</w:t>
      </w:r>
      <w:r w:rsidRPr="000255A0">
        <w:t>he media most interested in topics and,</w:t>
      </w:r>
    </w:p>
    <w:p w:rsidR="00E9015B" w:rsidRPr="000255A0" w:rsidRDefault="00E9015B" w:rsidP="00E9015B">
      <w:pPr>
        <w:spacing w:after="0" w:line="240" w:lineRule="auto"/>
        <w:jc w:val="both"/>
      </w:pPr>
      <w:proofErr w:type="gramStart"/>
      <w:r w:rsidRPr="000255A0">
        <w:t>then</w:t>
      </w:r>
      <w:proofErr w:type="gramEnd"/>
      <w:r w:rsidRPr="000255A0">
        <w:t xml:space="preserve"> contact with:</w:t>
      </w:r>
    </w:p>
    <w:p w:rsidR="00E9015B" w:rsidRPr="000255A0" w:rsidRDefault="00E9015B" w:rsidP="00E9015B">
      <w:pPr>
        <w:pStyle w:val="ListParagraph"/>
        <w:numPr>
          <w:ilvl w:val="0"/>
          <w:numId w:val="7"/>
        </w:numPr>
        <w:spacing w:after="0" w:line="240" w:lineRule="auto"/>
        <w:jc w:val="both"/>
      </w:pPr>
      <w:r w:rsidRPr="000255A0">
        <w:t>the type / profile of the reader,</w:t>
      </w:r>
    </w:p>
    <w:p w:rsidR="00E9015B" w:rsidRPr="000255A0" w:rsidRDefault="00E9015B" w:rsidP="00E9015B">
      <w:pPr>
        <w:pStyle w:val="ListParagraph"/>
        <w:numPr>
          <w:ilvl w:val="0"/>
          <w:numId w:val="7"/>
        </w:numPr>
        <w:spacing w:after="0" w:line="240" w:lineRule="auto"/>
        <w:jc w:val="both"/>
      </w:pPr>
      <w:r>
        <w:t>k</w:t>
      </w:r>
      <w:r w:rsidRPr="000255A0">
        <w:t>ey themes in the industry,</w:t>
      </w:r>
    </w:p>
    <w:p w:rsidR="00E9015B" w:rsidRPr="000255A0" w:rsidRDefault="00E9015B" w:rsidP="00E9015B">
      <w:pPr>
        <w:pStyle w:val="ListParagraph"/>
        <w:numPr>
          <w:ilvl w:val="0"/>
          <w:numId w:val="7"/>
        </w:numPr>
        <w:spacing w:after="0" w:line="240" w:lineRule="auto"/>
        <w:jc w:val="both"/>
      </w:pPr>
      <w:r w:rsidRPr="000255A0">
        <w:t>how they correspond to the proposed agenda,</w:t>
      </w:r>
    </w:p>
    <w:p w:rsidR="00E9015B" w:rsidRPr="000255A0" w:rsidRDefault="00E9015B" w:rsidP="00E9015B">
      <w:pPr>
        <w:pStyle w:val="ListParagraph"/>
        <w:numPr>
          <w:ilvl w:val="0"/>
          <w:numId w:val="7"/>
        </w:numPr>
        <w:spacing w:after="0" w:line="240" w:lineRule="auto"/>
        <w:jc w:val="both"/>
      </w:pPr>
      <w:r w:rsidRPr="000255A0">
        <w:t>who undertakes certain subjects,</w:t>
      </w:r>
    </w:p>
    <w:p w:rsidR="00E9015B" w:rsidRPr="000255A0" w:rsidRDefault="00E9015B" w:rsidP="00E9015B">
      <w:pPr>
        <w:pStyle w:val="ListParagraph"/>
        <w:numPr>
          <w:ilvl w:val="0"/>
          <w:numId w:val="7"/>
        </w:numPr>
        <w:spacing w:after="0" w:line="240" w:lineRule="auto"/>
        <w:jc w:val="both"/>
      </w:pPr>
      <w:proofErr w:type="gramStart"/>
      <w:r>
        <w:t>w</w:t>
      </w:r>
      <w:r w:rsidRPr="000255A0">
        <w:t>hich</w:t>
      </w:r>
      <w:proofErr w:type="gramEnd"/>
      <w:r w:rsidRPr="000255A0">
        <w:t xml:space="preserve"> topics have been taken over than others?</w:t>
      </w:r>
    </w:p>
    <w:p w:rsidR="00E9015B" w:rsidRPr="000255A0" w:rsidRDefault="00E9015B" w:rsidP="00E9015B">
      <w:pPr>
        <w:spacing w:after="0" w:line="240" w:lineRule="auto"/>
        <w:jc w:val="both"/>
      </w:pPr>
      <w:r>
        <w:tab/>
      </w:r>
      <w:r w:rsidRPr="000255A0">
        <w:t>And this on the media relations segment - on and off.</w:t>
      </w:r>
    </w:p>
    <w:p w:rsidR="00E9015B" w:rsidRDefault="00E9015B" w:rsidP="00E9015B">
      <w:pPr>
        <w:spacing w:after="0" w:line="240" w:lineRule="auto"/>
        <w:jc w:val="both"/>
      </w:pPr>
      <w:r>
        <w:tab/>
      </w:r>
    </w:p>
    <w:p w:rsidR="00E9015B" w:rsidRPr="00E9015B" w:rsidRDefault="00E9015B" w:rsidP="00E9015B">
      <w:pPr>
        <w:spacing w:after="0" w:line="240" w:lineRule="auto"/>
        <w:jc w:val="both"/>
        <w:rPr>
          <w:sz w:val="28"/>
          <w:szCs w:val="28"/>
        </w:rPr>
      </w:pPr>
      <w:r w:rsidRPr="00E9015B">
        <w:rPr>
          <w:sz w:val="28"/>
          <w:szCs w:val="28"/>
        </w:rPr>
        <w:t>5.</w:t>
      </w:r>
      <w:r w:rsidR="00E952B5">
        <w:rPr>
          <w:sz w:val="28"/>
          <w:szCs w:val="28"/>
        </w:rPr>
        <w:t xml:space="preserve"> </w:t>
      </w:r>
      <w:bookmarkStart w:id="0" w:name="_GoBack"/>
      <w:bookmarkEnd w:id="0"/>
      <w:r w:rsidRPr="00E9015B">
        <w:rPr>
          <w:b/>
          <w:sz w:val="28"/>
          <w:szCs w:val="28"/>
        </w:rPr>
        <w:t>A new box of Pandora: AVE online</w:t>
      </w:r>
      <w:r w:rsidRPr="00E9015B">
        <w:rPr>
          <w:sz w:val="28"/>
          <w:szCs w:val="28"/>
        </w:rPr>
        <w:t xml:space="preserve">. </w:t>
      </w:r>
    </w:p>
    <w:p w:rsidR="00E9015B" w:rsidRDefault="00E9015B" w:rsidP="00E9015B">
      <w:pPr>
        <w:spacing w:after="0" w:line="240" w:lineRule="auto"/>
        <w:jc w:val="both"/>
      </w:pPr>
    </w:p>
    <w:p w:rsidR="00E9015B" w:rsidRPr="000255A0" w:rsidRDefault="00E9015B" w:rsidP="00E9015B">
      <w:pPr>
        <w:spacing w:after="0" w:line="240" w:lineRule="auto"/>
        <w:jc w:val="both"/>
      </w:pPr>
      <w:r>
        <w:tab/>
      </w:r>
      <w:r w:rsidRPr="000255A0">
        <w:t xml:space="preserve">"At present, I would also notice a worrying trend in the Romanian market, namely to associate a value in money with online media articles or even with social media posts. Such a tendency opens a box of Pandora in terms of subjectivism or 'adoration', which would probably be the two biggest enemies of a correct media analysis, "said </w:t>
      </w:r>
      <w:proofErr w:type="spellStart"/>
      <w:r w:rsidRPr="00A70CAE">
        <w:rPr>
          <w:b/>
          <w:i/>
        </w:rPr>
        <w:t>Miron</w:t>
      </w:r>
      <w:proofErr w:type="spellEnd"/>
      <w:r w:rsidRPr="00A70CAE">
        <w:rPr>
          <w:b/>
          <w:i/>
        </w:rPr>
        <w:t xml:space="preserve"> </w:t>
      </w:r>
      <w:proofErr w:type="spellStart"/>
      <w:r w:rsidRPr="00A70CAE">
        <w:rPr>
          <w:b/>
          <w:i/>
        </w:rPr>
        <w:t>Mateescu</w:t>
      </w:r>
      <w:proofErr w:type="spellEnd"/>
      <w:r w:rsidRPr="000255A0">
        <w:t>, Media Image Group.</w:t>
      </w:r>
    </w:p>
    <w:p w:rsidR="00E9015B" w:rsidRPr="000255A0" w:rsidRDefault="00E9015B" w:rsidP="00E9015B">
      <w:pPr>
        <w:spacing w:after="0" w:line="240" w:lineRule="auto"/>
        <w:jc w:val="both"/>
      </w:pPr>
      <w:r>
        <w:tab/>
      </w:r>
      <w:r w:rsidRPr="00A70CAE">
        <w:rPr>
          <w:b/>
          <w:i/>
        </w:rPr>
        <w:t xml:space="preserve">George </w:t>
      </w:r>
      <w:proofErr w:type="spellStart"/>
      <w:r w:rsidRPr="00A70CAE">
        <w:rPr>
          <w:b/>
          <w:i/>
        </w:rPr>
        <w:t>Domnişoru</w:t>
      </w:r>
      <w:proofErr w:type="spellEnd"/>
      <w:r w:rsidRPr="000255A0">
        <w:t xml:space="preserve">, </w:t>
      </w:r>
      <w:proofErr w:type="spellStart"/>
      <w:r w:rsidRPr="000255A0">
        <w:t>mediaTRUST</w:t>
      </w:r>
      <w:proofErr w:type="spellEnd"/>
      <w:r w:rsidRPr="000255A0">
        <w:t xml:space="preserve"> Romania, adds: "Online environments have become very important, social media is unmatchable nowadays, so the requirements of AVE reporting for online in general and social media in particular are on the order of the </w:t>
      </w:r>
      <w:proofErr w:type="gramStart"/>
      <w:r w:rsidRPr="000255A0">
        <w:t>day ,</w:t>
      </w:r>
      <w:proofErr w:type="gramEnd"/>
      <w:r w:rsidRPr="000255A0">
        <w:t xml:space="preserve"> despite the existence of indicators with a higher quality component, such as engagement. "</w:t>
      </w:r>
    </w:p>
    <w:p w:rsidR="00E9015B" w:rsidRPr="000255A0" w:rsidRDefault="00E9015B" w:rsidP="00E9015B">
      <w:pPr>
        <w:spacing w:after="0" w:line="240" w:lineRule="auto"/>
        <w:jc w:val="both"/>
      </w:pPr>
      <w:r>
        <w:tab/>
      </w:r>
      <w:r w:rsidRPr="000255A0">
        <w:t xml:space="preserve">"With media migration to online, the idea of" column inch "becomes ridiculous. Moreover, the idea that an online article might be equivalent to an online ad or an online banner is even more ridiculous if it were to use media critic </w:t>
      </w:r>
      <w:r w:rsidRPr="00A70CAE">
        <w:rPr>
          <w:b/>
          <w:i/>
        </w:rPr>
        <w:t>Bob Garfield</w:t>
      </w:r>
      <w:r w:rsidRPr="000255A0">
        <w:t xml:space="preserve">, "no sentient human being ever intentionally clicked on a banner ad. ", says </w:t>
      </w:r>
      <w:r w:rsidRPr="00A70CAE">
        <w:rPr>
          <w:b/>
          <w:i/>
        </w:rPr>
        <w:t xml:space="preserve">Katie </w:t>
      </w:r>
      <w:proofErr w:type="spellStart"/>
      <w:r w:rsidRPr="00A70CAE">
        <w:rPr>
          <w:b/>
          <w:i/>
        </w:rPr>
        <w:t>Delahaye</w:t>
      </w:r>
      <w:proofErr w:type="spellEnd"/>
      <w:r w:rsidRPr="00A70CAE">
        <w:rPr>
          <w:b/>
          <w:i/>
        </w:rPr>
        <w:t xml:space="preserve"> Paine</w:t>
      </w:r>
      <w:r w:rsidRPr="000255A0">
        <w:t>, CEO of Paine Publishing, LLC.</w:t>
      </w:r>
    </w:p>
    <w:p w:rsidR="00E9015B" w:rsidRPr="000255A0" w:rsidRDefault="00E9015B" w:rsidP="00E9015B">
      <w:pPr>
        <w:spacing w:after="0" w:line="240" w:lineRule="auto"/>
        <w:jc w:val="both"/>
      </w:pPr>
      <w:r>
        <w:tab/>
      </w:r>
      <w:r w:rsidRPr="000255A0">
        <w:t>Because the social media segments also have their associated metrics, beyond the likes and shares, and here the use of the right analysis tools and their right set-up could also show you to be aware of:</w:t>
      </w:r>
    </w:p>
    <w:p w:rsidR="00E9015B" w:rsidRPr="000255A0" w:rsidRDefault="00E9015B" w:rsidP="00E9015B">
      <w:pPr>
        <w:pStyle w:val="ListParagraph"/>
        <w:numPr>
          <w:ilvl w:val="0"/>
          <w:numId w:val="8"/>
        </w:numPr>
        <w:spacing w:after="0" w:line="240" w:lineRule="auto"/>
        <w:jc w:val="both"/>
      </w:pPr>
      <w:r w:rsidRPr="000255A0">
        <w:t>what the fans say,</w:t>
      </w:r>
    </w:p>
    <w:p w:rsidR="00E9015B" w:rsidRPr="000255A0" w:rsidRDefault="00E9015B" w:rsidP="00E9015B">
      <w:pPr>
        <w:pStyle w:val="ListParagraph"/>
        <w:numPr>
          <w:ilvl w:val="0"/>
          <w:numId w:val="8"/>
        </w:numPr>
        <w:spacing w:after="0" w:line="240" w:lineRule="auto"/>
        <w:jc w:val="both"/>
      </w:pPr>
      <w:r w:rsidRPr="000255A0">
        <w:t>what they prefer,</w:t>
      </w:r>
    </w:p>
    <w:p w:rsidR="00E9015B" w:rsidRPr="000255A0" w:rsidRDefault="00E9015B" w:rsidP="00E9015B">
      <w:pPr>
        <w:pStyle w:val="ListParagraph"/>
        <w:numPr>
          <w:ilvl w:val="0"/>
          <w:numId w:val="8"/>
        </w:numPr>
        <w:spacing w:after="0" w:line="240" w:lineRule="auto"/>
        <w:jc w:val="both"/>
      </w:pPr>
      <w:r w:rsidRPr="000255A0">
        <w:t>what concerns have,</w:t>
      </w:r>
    </w:p>
    <w:p w:rsidR="00E9015B" w:rsidRPr="000255A0" w:rsidRDefault="00E9015B" w:rsidP="00E9015B">
      <w:pPr>
        <w:pStyle w:val="ListParagraph"/>
        <w:numPr>
          <w:ilvl w:val="0"/>
          <w:numId w:val="8"/>
        </w:numPr>
        <w:spacing w:after="0" w:line="240" w:lineRule="auto"/>
        <w:jc w:val="both"/>
      </w:pPr>
      <w:r w:rsidRPr="000255A0">
        <w:t>what information is useful to them and</w:t>
      </w:r>
    </w:p>
    <w:p w:rsidR="00E9015B" w:rsidRPr="000255A0" w:rsidRDefault="00E9015B" w:rsidP="00E9015B">
      <w:pPr>
        <w:pStyle w:val="ListParagraph"/>
        <w:numPr>
          <w:ilvl w:val="0"/>
          <w:numId w:val="8"/>
        </w:numPr>
        <w:spacing w:after="0" w:line="240" w:lineRule="auto"/>
        <w:jc w:val="both"/>
      </w:pPr>
      <w:r w:rsidRPr="000255A0">
        <w:t>compare with the similar media of the competition,</w:t>
      </w:r>
    </w:p>
    <w:p w:rsidR="00E9015B" w:rsidRPr="000255A0" w:rsidRDefault="00E9015B" w:rsidP="00E9015B">
      <w:pPr>
        <w:pStyle w:val="ListParagraph"/>
        <w:numPr>
          <w:ilvl w:val="0"/>
          <w:numId w:val="8"/>
        </w:numPr>
        <w:spacing w:after="0" w:line="240" w:lineRule="auto"/>
        <w:jc w:val="both"/>
      </w:pPr>
      <w:proofErr w:type="gramStart"/>
      <w:r w:rsidRPr="000255A0">
        <w:lastRenderedPageBreak/>
        <w:t>compare</w:t>
      </w:r>
      <w:proofErr w:type="gramEnd"/>
      <w:r w:rsidRPr="000255A0">
        <w:t xml:space="preserve"> with similar market environments on the whole, to see more correctly where the company is located ... </w:t>
      </w:r>
      <w:proofErr w:type="spellStart"/>
      <w:r w:rsidRPr="000255A0">
        <w:t>etc</w:t>
      </w:r>
      <w:proofErr w:type="spellEnd"/>
      <w:r w:rsidRPr="000255A0">
        <w:t xml:space="preserve"> ..</w:t>
      </w:r>
    </w:p>
    <w:p w:rsidR="00E9015B" w:rsidRPr="000255A0" w:rsidRDefault="00E9015B" w:rsidP="00E9015B">
      <w:pPr>
        <w:spacing w:after="0" w:line="240" w:lineRule="auto"/>
        <w:jc w:val="both"/>
      </w:pPr>
      <w:r w:rsidRPr="000255A0">
        <w:t xml:space="preserve">The following are </w:t>
      </w:r>
      <w:proofErr w:type="gramStart"/>
      <w:r w:rsidRPr="000255A0">
        <w:t>the analyzes</w:t>
      </w:r>
      <w:proofErr w:type="gramEnd"/>
      <w:r w:rsidRPr="000255A0">
        <w:t xml:space="preserve"> that are made for communicating with employees - ranging from:</w:t>
      </w:r>
    </w:p>
    <w:p w:rsidR="00E9015B" w:rsidRPr="000255A0" w:rsidRDefault="00E9015B" w:rsidP="00E9015B">
      <w:pPr>
        <w:pStyle w:val="ListParagraph"/>
        <w:numPr>
          <w:ilvl w:val="0"/>
          <w:numId w:val="9"/>
        </w:numPr>
        <w:spacing w:after="0" w:line="240" w:lineRule="auto"/>
        <w:jc w:val="both"/>
      </w:pPr>
      <w:r w:rsidRPr="000255A0">
        <w:t>observing and analyzing the types of interaction</w:t>
      </w:r>
    </w:p>
    <w:p w:rsidR="00E9015B" w:rsidRPr="000255A0" w:rsidRDefault="00E9015B" w:rsidP="00E9015B">
      <w:pPr>
        <w:pStyle w:val="ListParagraph"/>
        <w:numPr>
          <w:ilvl w:val="0"/>
          <w:numId w:val="9"/>
        </w:numPr>
        <w:spacing w:after="0" w:line="240" w:lineRule="auto"/>
        <w:jc w:val="both"/>
      </w:pPr>
      <w:proofErr w:type="gramStart"/>
      <w:r>
        <w:t>u</w:t>
      </w:r>
      <w:r w:rsidRPr="000255A0">
        <w:t>p</w:t>
      </w:r>
      <w:proofErr w:type="gramEnd"/>
      <w:r w:rsidRPr="000255A0">
        <w:t xml:space="preserve"> to direct probing.</w:t>
      </w:r>
    </w:p>
    <w:p w:rsidR="00E9015B" w:rsidRPr="000255A0" w:rsidRDefault="00E9015B" w:rsidP="00E9015B">
      <w:pPr>
        <w:spacing w:after="0" w:line="240" w:lineRule="auto"/>
        <w:jc w:val="both"/>
      </w:pPr>
      <w:r w:rsidRPr="000255A0">
        <w:t>The same for business partners:</w:t>
      </w:r>
    </w:p>
    <w:p w:rsidR="00E9015B" w:rsidRPr="000255A0" w:rsidRDefault="00E9015B" w:rsidP="00E9015B">
      <w:pPr>
        <w:spacing w:after="0" w:line="240" w:lineRule="auto"/>
        <w:jc w:val="both"/>
      </w:pPr>
      <w:r w:rsidRPr="000255A0">
        <w:t xml:space="preserve">- </w:t>
      </w:r>
      <w:proofErr w:type="gramStart"/>
      <w:r w:rsidRPr="000255A0">
        <w:t>from</w:t>
      </w:r>
      <w:proofErr w:type="gramEnd"/>
      <w:r w:rsidRPr="000255A0">
        <w:t xml:space="preserve"> one-on-one interviews</w:t>
      </w:r>
    </w:p>
    <w:p w:rsidR="00E9015B" w:rsidRPr="000255A0" w:rsidRDefault="00E9015B" w:rsidP="00E9015B">
      <w:pPr>
        <w:spacing w:after="0" w:line="240" w:lineRule="auto"/>
        <w:jc w:val="both"/>
      </w:pPr>
      <w:r w:rsidRPr="000255A0">
        <w:t xml:space="preserve"> - </w:t>
      </w:r>
      <w:proofErr w:type="gramStart"/>
      <w:r w:rsidRPr="000255A0">
        <w:t>at</w:t>
      </w:r>
      <w:proofErr w:type="gramEnd"/>
      <w:r w:rsidRPr="000255A0">
        <w:t xml:space="preserve"> polls.</w:t>
      </w:r>
    </w:p>
    <w:p w:rsidR="00E9015B" w:rsidRPr="000255A0" w:rsidRDefault="00E9015B" w:rsidP="00E9015B">
      <w:pPr>
        <w:spacing w:after="0" w:line="240" w:lineRule="auto"/>
        <w:jc w:val="both"/>
      </w:pPr>
      <w:r>
        <w:tab/>
      </w:r>
      <w:r w:rsidRPr="000255A0">
        <w:t>All this will be associated with the relevant business themes and projects.</w:t>
      </w:r>
    </w:p>
    <w:p w:rsidR="00E9015B" w:rsidRPr="000255A0" w:rsidRDefault="00E9015B" w:rsidP="00E9015B">
      <w:pPr>
        <w:spacing w:after="0" w:line="240" w:lineRule="auto"/>
        <w:jc w:val="both"/>
      </w:pPr>
      <w:r>
        <w:tab/>
      </w:r>
      <w:r w:rsidRPr="000255A0">
        <w:t xml:space="preserve">Disconnecting an audience from the others does not give the full picture. Even if the analysis is based on averages (in order to compare the same units of measurement), finally in an integrated media scorecard and strategic approach - there will be all parameters and at the end there will be many more directions action with meaning. It is possible to see what </w:t>
      </w:r>
      <w:proofErr w:type="gramStart"/>
      <w:r w:rsidRPr="000255A0">
        <w:t>are the common themes of cross public</w:t>
      </w:r>
      <w:proofErr w:type="gramEnd"/>
      <w:r w:rsidRPr="000255A0">
        <w:t>, you can see the problems that exist, where it is best to put resources - precisely from parsimony. "</w:t>
      </w:r>
    </w:p>
    <w:p w:rsidR="00E9015B" w:rsidRPr="000255A0" w:rsidRDefault="00E9015B" w:rsidP="00E9015B">
      <w:pPr>
        <w:spacing w:after="0" w:line="240" w:lineRule="auto"/>
        <w:jc w:val="both"/>
      </w:pPr>
      <w:r>
        <w:tab/>
      </w:r>
      <w:proofErr w:type="gramStart"/>
      <w:r w:rsidRPr="00A70CAE">
        <w:rPr>
          <w:b/>
          <w:i/>
        </w:rPr>
        <w:t>Pioneering provision instead of deadlock.</w:t>
      </w:r>
      <w:proofErr w:type="gramEnd"/>
      <w:r w:rsidRPr="000255A0">
        <w:t xml:space="preserve"> AVE is part of the arsenal of bad ideas that the public relations discipline has advanced and practiced for some time now. Members of the Institute for Public Relations Measurement Commission in the US recently questioned who originally owned the idea of ​​using AVE, but could not decide who to grant this "honor".</w:t>
      </w:r>
    </w:p>
    <w:p w:rsidR="00E9015B" w:rsidRPr="000255A0" w:rsidRDefault="00E9015B" w:rsidP="00E9015B">
      <w:pPr>
        <w:spacing w:after="0" w:line="240" w:lineRule="auto"/>
        <w:jc w:val="both"/>
      </w:pPr>
      <w:r>
        <w:tab/>
      </w:r>
      <w:r w:rsidRPr="000255A0">
        <w:t>At the 2017 summit in London, AMEC presented an integrated and interactive measurement framework (AMMF). Originally developed for social media by Prime Research, the tool is free and allows organizations:</w:t>
      </w:r>
    </w:p>
    <w:p w:rsidR="00E9015B" w:rsidRPr="000255A0" w:rsidRDefault="00E9015B" w:rsidP="00E9015B">
      <w:pPr>
        <w:pStyle w:val="ListParagraph"/>
        <w:numPr>
          <w:ilvl w:val="0"/>
          <w:numId w:val="10"/>
        </w:numPr>
        <w:spacing w:after="0" w:line="240" w:lineRule="auto"/>
        <w:jc w:val="both"/>
      </w:pPr>
      <w:r w:rsidRPr="000255A0">
        <w:t>add online details of communication projects,</w:t>
      </w:r>
    </w:p>
    <w:p w:rsidR="00E9015B" w:rsidRPr="000255A0" w:rsidRDefault="00E9015B" w:rsidP="00E9015B">
      <w:pPr>
        <w:pStyle w:val="ListParagraph"/>
        <w:numPr>
          <w:ilvl w:val="0"/>
          <w:numId w:val="10"/>
        </w:numPr>
        <w:spacing w:after="0" w:line="240" w:lineRule="auto"/>
        <w:jc w:val="both"/>
      </w:pPr>
      <w:r w:rsidRPr="000255A0">
        <w:t>set goals and goals</w:t>
      </w:r>
    </w:p>
    <w:p w:rsidR="00E9015B" w:rsidRPr="000255A0" w:rsidRDefault="00E9015B" w:rsidP="00E9015B">
      <w:pPr>
        <w:pStyle w:val="ListParagraph"/>
        <w:numPr>
          <w:ilvl w:val="0"/>
          <w:numId w:val="10"/>
        </w:numPr>
        <w:spacing w:after="0" w:line="240" w:lineRule="auto"/>
        <w:jc w:val="both"/>
      </w:pPr>
      <w:proofErr w:type="gramStart"/>
      <w:r>
        <w:t>d</w:t>
      </w:r>
      <w:r w:rsidRPr="000255A0">
        <w:t>evelop</w:t>
      </w:r>
      <w:proofErr w:type="gramEnd"/>
      <w:r w:rsidRPr="000255A0">
        <w:t xml:space="preserve"> an evaluation plan.</w:t>
      </w:r>
    </w:p>
    <w:p w:rsidR="00E9015B" w:rsidRPr="000255A0" w:rsidRDefault="00E9015B" w:rsidP="00E9015B">
      <w:pPr>
        <w:spacing w:after="0" w:line="240" w:lineRule="auto"/>
        <w:jc w:val="both"/>
      </w:pPr>
      <w:r>
        <w:tab/>
      </w:r>
      <w:r w:rsidRPr="000255A0">
        <w:t>The launch of ICMF is certainly good news, but we must be aware that AVE does not disappear based on the Barcelona principles or standards that will be agreed from now on. There is a need for a change of perception at the practice level. Personally, I think it would help us to see public relations as a profession where we can apply values ​​that are important to ourselves. Sincerity, dignity, transparency and relevance to others are central values ​​in PR.</w:t>
      </w:r>
    </w:p>
    <w:p w:rsidR="00E9015B" w:rsidRPr="000255A0" w:rsidRDefault="00E9015B" w:rsidP="00E9015B">
      <w:pPr>
        <w:spacing w:after="0" w:line="240" w:lineRule="auto"/>
        <w:jc w:val="both"/>
      </w:pPr>
      <w:r>
        <w:tab/>
      </w:r>
      <w:r w:rsidRPr="00A70CAE">
        <w:rPr>
          <w:b/>
          <w:i/>
        </w:rPr>
        <w:t xml:space="preserve">Ana-Maria </w:t>
      </w:r>
      <w:proofErr w:type="spellStart"/>
      <w:r w:rsidRPr="00A70CAE">
        <w:rPr>
          <w:b/>
          <w:i/>
        </w:rPr>
        <w:t>Diceanu</w:t>
      </w:r>
      <w:proofErr w:type="spellEnd"/>
      <w:r w:rsidRPr="000255A0">
        <w:t>, GMP PR, notes: "I would like to see a consistency between what they are preaching and what specialists do in monitoring, reporting and PR. It's not easy, and I know how difficult it is to refuse customers when we ask for AVE, but if you've chosen a road, go to it all the way, no matter what the immediate losses. No excuse 'we are asked AVE, we do not have what it does' does not seem to me a professional. If we want to change the perceptions as to the role of the PR in achieving the goals, we must start to fight more intensely for a qualitative measurement of communication efforts ... The fight against AVE is not relevant, but what we bring in exchange for AVE. How important in achieving business goals is what we put in place of AVE, that's actually the biggest stake. "</w:t>
      </w:r>
    </w:p>
    <w:p w:rsidR="00E9015B" w:rsidRPr="000255A0" w:rsidRDefault="00E9015B" w:rsidP="00E9015B">
      <w:pPr>
        <w:spacing w:after="0" w:line="240" w:lineRule="auto"/>
        <w:jc w:val="both"/>
      </w:pPr>
      <w:r>
        <w:tab/>
      </w:r>
      <w:proofErr w:type="spellStart"/>
      <w:r w:rsidRPr="00A70CAE">
        <w:rPr>
          <w:b/>
          <w:i/>
        </w:rPr>
        <w:t>Rareş</w:t>
      </w:r>
      <w:proofErr w:type="spellEnd"/>
      <w:r w:rsidRPr="00A70CAE">
        <w:rPr>
          <w:b/>
          <w:i/>
        </w:rPr>
        <w:t xml:space="preserve"> </w:t>
      </w:r>
      <w:proofErr w:type="spellStart"/>
      <w:r w:rsidRPr="00A70CAE">
        <w:rPr>
          <w:b/>
          <w:i/>
        </w:rPr>
        <w:t>Petrişor</w:t>
      </w:r>
      <w:proofErr w:type="spellEnd"/>
      <w:r w:rsidRPr="000255A0">
        <w:t>, Head of Strategic Media at Positive, adds: "The AVE goal must be filled with" helped "and more technology-based assessments, using the software that has been present on the market for some time. It's a difficult transition to math, but the PR will not lose its importance or emotion by booing more with the bits. We do not have to "accept" a new paradigm, but simply create it. "</w:t>
      </w:r>
    </w:p>
    <w:p w:rsidR="00E9015B" w:rsidRPr="000255A0" w:rsidRDefault="00E9015B" w:rsidP="00E9015B">
      <w:pPr>
        <w:spacing w:after="0" w:line="240" w:lineRule="auto"/>
        <w:jc w:val="both"/>
      </w:pPr>
      <w:r>
        <w:tab/>
      </w:r>
      <w:r w:rsidRPr="000255A0">
        <w:t xml:space="preserve">If practitioners cease to require AVE measurements, switching to other evaluation techniques will be natural. I think it is up to all practitioners and PR specialists to actively contribute to change. The guild </w:t>
      </w:r>
      <w:r w:rsidRPr="000255A0">
        <w:lastRenderedPageBreak/>
        <w:t>needs more than ever strong voices, enthusiasts of good ideas and in-house activists able to convince specialists and non-specialists of the irrelevance of AVE measurements. But in order to do this, practitioners need to develop their knowledge of measurement, confidence in their own beliefs, and actively contribute to accepting the PR profession by other business functions.</w:t>
      </w:r>
    </w:p>
    <w:p w:rsidR="00E9015B" w:rsidRDefault="00E9015B" w:rsidP="00E9015B">
      <w:pPr>
        <w:spacing w:after="0" w:line="240" w:lineRule="auto"/>
        <w:jc w:val="both"/>
      </w:pPr>
      <w:r>
        <w:tab/>
      </w:r>
      <w:r w:rsidRPr="00A70CAE">
        <w:rPr>
          <w:b/>
        </w:rPr>
        <w:t>Large number reflex: AVE online - Earned Media Value (EMV).</w:t>
      </w:r>
      <w:r w:rsidRPr="000255A0">
        <w:t xml:space="preserve"> A worrying trend is to associate value in money with articles in online media or even from social media posts. In a recent article, British consultant </w:t>
      </w:r>
      <w:r w:rsidRPr="00A70CAE">
        <w:rPr>
          <w:b/>
          <w:i/>
        </w:rPr>
        <w:t>Stephen Waddington</w:t>
      </w:r>
      <w:r w:rsidRPr="000255A0">
        <w:t xml:space="preserve"> speaks with concern about the evolution of the online AVE phenomenon. It refers in particular to Earned Media Value, in short EMV. This metric is particularly promoted by online tool providers, media agencies and public relations consultants as an easy way to compare online campaigns. EMV emerged as classical media relations lost ground and relations with influences developed in their place. As with AVE, EMV suggests that space earned in online and social media through public relations and social media activities is equivalent to the same space paid in online advertising. "With media migration to online, the idea of" column inch "becomes ridiculous. Moreover, the idea that an online article might be equivalent to an online ad or an online banner is even more ridiculous, "says </w:t>
      </w:r>
      <w:r w:rsidRPr="00A70CAE">
        <w:rPr>
          <w:b/>
          <w:i/>
        </w:rPr>
        <w:t xml:space="preserve">Katie </w:t>
      </w:r>
      <w:proofErr w:type="spellStart"/>
      <w:r w:rsidRPr="00A70CAE">
        <w:rPr>
          <w:b/>
          <w:i/>
        </w:rPr>
        <w:t>Delahaye</w:t>
      </w:r>
      <w:proofErr w:type="spellEnd"/>
      <w:r w:rsidRPr="00A70CAE">
        <w:rPr>
          <w:b/>
          <w:i/>
        </w:rPr>
        <w:t xml:space="preserve"> Paine</w:t>
      </w:r>
      <w:r w:rsidRPr="000255A0">
        <w:t>, CEO of Paine Publishing, LLC.</w:t>
      </w:r>
    </w:p>
    <w:p w:rsidR="00E9015B" w:rsidRDefault="00E9015B" w:rsidP="00E9015B">
      <w:pPr>
        <w:spacing w:after="0" w:line="240" w:lineRule="auto"/>
        <w:jc w:val="both"/>
      </w:pPr>
      <w:r>
        <w:tab/>
      </w:r>
      <w:r w:rsidRPr="00A70CAE">
        <w:rPr>
          <w:b/>
          <w:i/>
        </w:rPr>
        <w:t>Scott Guthrie</w:t>
      </w:r>
      <w:r>
        <w:t xml:space="preserve">, management consultant and social media marketing specialist, believes EMV is already rooted because it provides a simple answer to a complex issue. </w:t>
      </w:r>
      <w:proofErr w:type="gramStart"/>
      <w:r>
        <w:t>"The customers' appetite for large numbers.</w:t>
      </w:r>
      <w:proofErr w:type="gramEnd"/>
      <w:r>
        <w:t xml:space="preserve"> They give the impression of ROI, though, in fact, it does not give any clue if the online campaign has worked or not."</w:t>
      </w:r>
    </w:p>
    <w:p w:rsidR="00E9015B" w:rsidRDefault="00E9015B" w:rsidP="00E9015B">
      <w:pPr>
        <w:spacing w:after="0" w:line="240" w:lineRule="auto"/>
        <w:jc w:val="both"/>
      </w:pPr>
    </w:p>
    <w:p w:rsidR="00E9015B" w:rsidRDefault="00E9015B" w:rsidP="00E9015B">
      <w:pPr>
        <w:spacing w:after="0" w:line="240" w:lineRule="auto"/>
        <w:jc w:val="both"/>
      </w:pPr>
      <w:r>
        <w:tab/>
      </w:r>
      <w:proofErr w:type="gramStart"/>
      <w:r>
        <w:rPr>
          <w:sz w:val="28"/>
          <w:szCs w:val="28"/>
        </w:rPr>
        <w:t>6</w:t>
      </w:r>
      <w:r w:rsidRPr="00967012">
        <w:rPr>
          <w:sz w:val="28"/>
          <w:szCs w:val="28"/>
        </w:rPr>
        <w:t>.</w:t>
      </w:r>
      <w:r w:rsidRPr="00967012">
        <w:rPr>
          <w:b/>
          <w:sz w:val="28"/>
          <w:szCs w:val="28"/>
        </w:rPr>
        <w:t>Conclusions</w:t>
      </w:r>
      <w:proofErr w:type="gramEnd"/>
      <w:r w:rsidRPr="00967012">
        <w:rPr>
          <w:b/>
          <w:sz w:val="28"/>
          <w:szCs w:val="28"/>
        </w:rPr>
        <w:t>:</w:t>
      </w:r>
      <w:r w:rsidRPr="00967012">
        <w:rPr>
          <w:sz w:val="28"/>
          <w:szCs w:val="28"/>
        </w:rPr>
        <w:t xml:space="preserve"> </w:t>
      </w:r>
      <w:r w:rsidRPr="00967012">
        <w:rPr>
          <w:b/>
          <w:i/>
          <w:sz w:val="28"/>
          <w:szCs w:val="28"/>
        </w:rPr>
        <w:t>AVE is not a legitimate way to measure ROI in public relations</w:t>
      </w:r>
      <w:r w:rsidRPr="00A70CAE">
        <w:rPr>
          <w:b/>
          <w:i/>
        </w:rPr>
        <w:t>.</w:t>
      </w:r>
      <w:r>
        <w:t xml:space="preserve"> </w:t>
      </w:r>
    </w:p>
    <w:p w:rsidR="00E9015B" w:rsidRDefault="00E9015B" w:rsidP="00E9015B">
      <w:pPr>
        <w:spacing w:after="0" w:line="240" w:lineRule="auto"/>
        <w:jc w:val="both"/>
      </w:pPr>
    </w:p>
    <w:p w:rsidR="00E9015B" w:rsidRDefault="00E9015B" w:rsidP="00E9015B">
      <w:pPr>
        <w:spacing w:after="0" w:line="240" w:lineRule="auto"/>
        <w:jc w:val="both"/>
      </w:pPr>
      <w:r>
        <w:tab/>
        <w:t>Experts conclude: There is no evidence to suggest that the editorial space obtained through public relations has the same value as that obtained through advertising.</w:t>
      </w:r>
    </w:p>
    <w:p w:rsidR="00E9015B" w:rsidRPr="000255A0" w:rsidRDefault="00E9015B" w:rsidP="00E9015B">
      <w:pPr>
        <w:spacing w:after="0" w:line="240" w:lineRule="auto"/>
        <w:jc w:val="both"/>
      </w:pPr>
      <w:r>
        <w:tab/>
        <w:t>The Measurement and Evaluation Committee of the Public Relations Institute took a stand on the use of AVE (Public Value Equivalency) as an assessment measure in public relations. In media communication and media relations, AVE suggests that space and time earned in the media through public relations is equivalent to the same space and time paid in the media, bought as advertising.</w:t>
      </w:r>
    </w:p>
    <w:p w:rsidR="00E9015B" w:rsidRPr="000255A0" w:rsidRDefault="00E9015B" w:rsidP="00E9015B">
      <w:pPr>
        <w:spacing w:after="0" w:line="240" w:lineRule="auto"/>
        <w:jc w:val="both"/>
      </w:pPr>
      <w:r>
        <w:tab/>
      </w:r>
      <w:r w:rsidRPr="00A70CAE">
        <w:rPr>
          <w:b/>
          <w:i/>
        </w:rPr>
        <w:t>ROI (Return of Investment)</w:t>
      </w:r>
      <w:r w:rsidRPr="000255A0">
        <w:t xml:space="preserve"> is a comparative analysis of investments in relation to the benefits. That is, it is the way to measure whether a certain investment has been profitable in the long or short term. An example would be hiring a social media specialist in a company that will improve the relationship with the public in the online environment. It is an investment that benefits the company in the long run. ROI analysis may be difficult to measure in some cases, especially if the benefit is not immediate and involves a long series of factors to be taken into account.</w:t>
      </w:r>
    </w:p>
    <w:p w:rsidR="00E9015B" w:rsidRPr="000255A0" w:rsidRDefault="00E9015B" w:rsidP="00E9015B">
      <w:pPr>
        <w:spacing w:after="0" w:line="240" w:lineRule="auto"/>
        <w:jc w:val="both"/>
      </w:pPr>
      <w:r>
        <w:tab/>
      </w:r>
      <w:r w:rsidRPr="000255A0">
        <w:t>After a year of research and debates on the subject, the committee's IPR members came to the conclusion that there is no evidence to suggest that editorial space and advertising have the same value.</w:t>
      </w:r>
    </w:p>
    <w:p w:rsidR="00E9015B" w:rsidRPr="000255A0" w:rsidRDefault="00E9015B" w:rsidP="00E9015B">
      <w:pPr>
        <w:spacing w:after="0" w:line="240" w:lineRule="auto"/>
        <w:jc w:val="both"/>
      </w:pPr>
      <w:r>
        <w:tab/>
      </w:r>
      <w:r w:rsidRPr="00A70CAE">
        <w:rPr>
          <w:b/>
          <w:i/>
        </w:rPr>
        <w:t>Advertising</w:t>
      </w:r>
      <w:r w:rsidRPr="000255A0">
        <w:t xml:space="preserve"> is purchased and allows full control of the advertiser on content, placement and frequency, and is always positive.</w:t>
      </w:r>
    </w:p>
    <w:p w:rsidR="00E9015B" w:rsidRPr="000255A0" w:rsidRDefault="00E9015B" w:rsidP="00E9015B">
      <w:pPr>
        <w:spacing w:after="0" w:line="240" w:lineRule="auto"/>
        <w:jc w:val="both"/>
      </w:pPr>
      <w:r>
        <w:tab/>
      </w:r>
      <w:r w:rsidRPr="000255A0">
        <w:t xml:space="preserve">By contrast, the publicity or the media won, is only semi-controllable after the release of materials to the media channel, and can lead to positive, neutral or even negative messages. "It was time for an important voice in PR research and evaluation to reject this practice," said </w:t>
      </w:r>
      <w:r w:rsidRPr="00A70CAE">
        <w:rPr>
          <w:b/>
          <w:i/>
        </w:rPr>
        <w:t xml:space="preserve">Robert W. </w:t>
      </w:r>
      <w:proofErr w:type="spellStart"/>
      <w:r w:rsidRPr="00A70CAE">
        <w:rPr>
          <w:b/>
          <w:i/>
        </w:rPr>
        <w:t>Grupp</w:t>
      </w:r>
      <w:proofErr w:type="spellEnd"/>
      <w:r w:rsidRPr="000255A0">
        <w:t xml:space="preserve">, President and </w:t>
      </w:r>
      <w:r w:rsidRPr="000255A0">
        <w:lastRenderedPageBreak/>
        <w:t>CEO of the Institute for Public Relations. "The use of AVE has distracted industry's attention from more valid forms of measuring the impact of public relations on business objectives and targets."</w:t>
      </w:r>
    </w:p>
    <w:p w:rsidR="00E9015B" w:rsidRPr="000255A0" w:rsidRDefault="00E9015B" w:rsidP="00E9015B">
      <w:pPr>
        <w:spacing w:after="0" w:line="240" w:lineRule="auto"/>
        <w:jc w:val="both"/>
      </w:pPr>
      <w:r>
        <w:tab/>
      </w:r>
      <w:r w:rsidRPr="000255A0">
        <w:t xml:space="preserve">"AVE is not a legitimate way to measure return-of-investment in public relations," wrote </w:t>
      </w:r>
      <w:proofErr w:type="spellStart"/>
      <w:r w:rsidRPr="00967012">
        <w:rPr>
          <w:b/>
          <w:i/>
        </w:rPr>
        <w:t>Dr</w:t>
      </w:r>
      <w:proofErr w:type="spellEnd"/>
      <w:r w:rsidRPr="00967012">
        <w:rPr>
          <w:b/>
          <w:i/>
        </w:rPr>
        <w:t xml:space="preserve"> Brad L. Rawlins</w:t>
      </w:r>
      <w:r w:rsidRPr="000255A0">
        <w:t>, who chaired a team from the IPR Commission on the subject. Dr. Rawlins is also chair of the Department of Communication at Brigham Young University. "Even more problematic is the use of AVE to illustrate the results of public relations and the return of financial investment. This practice often prevents us from taking into account the more important public relations outcomes."</w:t>
      </w:r>
    </w:p>
    <w:p w:rsidR="00E9015B" w:rsidRPr="000255A0" w:rsidRDefault="00E9015B" w:rsidP="00E9015B">
      <w:pPr>
        <w:spacing w:after="0" w:line="240" w:lineRule="auto"/>
        <w:jc w:val="both"/>
      </w:pPr>
      <w:r>
        <w:tab/>
      </w:r>
      <w:r w:rsidRPr="000255A0">
        <w:t>IPR Commission on Public Relations Measurement and Evaluation aims:</w:t>
      </w:r>
    </w:p>
    <w:p w:rsidR="00E9015B" w:rsidRPr="000255A0" w:rsidRDefault="00E9015B" w:rsidP="00E9015B">
      <w:pPr>
        <w:pStyle w:val="ListParagraph"/>
        <w:numPr>
          <w:ilvl w:val="0"/>
          <w:numId w:val="11"/>
        </w:numPr>
        <w:spacing w:after="0" w:line="240" w:lineRule="auto"/>
        <w:jc w:val="both"/>
      </w:pPr>
      <w:r>
        <w:t>e</w:t>
      </w:r>
      <w:r w:rsidRPr="000255A0">
        <w:t>stablishment of research and evaluation standards in public relations,</w:t>
      </w:r>
    </w:p>
    <w:p w:rsidR="00E9015B" w:rsidRPr="000255A0" w:rsidRDefault="00E9015B" w:rsidP="00E9015B">
      <w:pPr>
        <w:pStyle w:val="ListParagraph"/>
        <w:numPr>
          <w:ilvl w:val="0"/>
          <w:numId w:val="11"/>
        </w:numPr>
        <w:spacing w:after="0" w:line="240" w:lineRule="auto"/>
        <w:jc w:val="both"/>
      </w:pPr>
      <w:r w:rsidRPr="000255A0">
        <w:t>establishing methods of research and evaluation in public relations</w:t>
      </w:r>
    </w:p>
    <w:p w:rsidR="00E9015B" w:rsidRPr="000255A0" w:rsidRDefault="00E9015B" w:rsidP="00E9015B">
      <w:pPr>
        <w:pStyle w:val="ListParagraph"/>
        <w:numPr>
          <w:ilvl w:val="0"/>
          <w:numId w:val="11"/>
        </w:numPr>
        <w:spacing w:after="0" w:line="240" w:lineRule="auto"/>
        <w:jc w:val="both"/>
      </w:pPr>
      <w:proofErr w:type="gramStart"/>
      <w:r>
        <w:t>d</w:t>
      </w:r>
      <w:r w:rsidRPr="000255A0">
        <w:t>rafting</w:t>
      </w:r>
      <w:proofErr w:type="gramEnd"/>
      <w:r w:rsidRPr="000255A0">
        <w:t xml:space="preserve"> "white paper" on research and good practice.</w:t>
      </w:r>
    </w:p>
    <w:p w:rsidR="00E9015B" w:rsidRPr="000255A0" w:rsidRDefault="00E9015B" w:rsidP="00E9015B">
      <w:pPr>
        <w:spacing w:after="0" w:line="240" w:lineRule="auto"/>
        <w:jc w:val="both"/>
      </w:pPr>
      <w:r>
        <w:tab/>
      </w:r>
      <w:r w:rsidRPr="000255A0">
        <w:t xml:space="preserve">Its members are leaders in PR research, specialists from universities, companies and corporations. The Commission met on 8 October 2010 at its eighth Summit on Measurement in Portsmouth and voted unanimously on the adoption of the Commission's Task Force Report prohibiting the use of AVE in the public relations </w:t>
      </w:r>
      <w:proofErr w:type="gramStart"/>
      <w:r w:rsidRPr="000255A0">
        <w:t>industry .</w:t>
      </w:r>
      <w:proofErr w:type="gramEnd"/>
      <w:r w:rsidRPr="000255A0">
        <w:t xml:space="preserve"> The report is available on the Institute for Public Relations website.</w:t>
      </w:r>
    </w:p>
    <w:p w:rsidR="00E9015B" w:rsidRPr="000255A0" w:rsidRDefault="00E9015B" w:rsidP="00E9015B">
      <w:pPr>
        <w:spacing w:after="0" w:line="240" w:lineRule="auto"/>
        <w:jc w:val="both"/>
      </w:pPr>
      <w:r>
        <w:tab/>
      </w:r>
      <w:r w:rsidRPr="000255A0">
        <w:t xml:space="preserve">"In the report, the Commission recognizes that the use of AVE is a practice that is often used, because the calculation of AVE is affordable and costs nothing," said Commission President </w:t>
      </w:r>
      <w:r w:rsidRPr="00967012">
        <w:rPr>
          <w:b/>
          <w:i/>
        </w:rPr>
        <w:t>Pauline Draper-Watts</w:t>
      </w:r>
      <w:r w:rsidRPr="000255A0">
        <w:t>. "But this does not justify the practice as an appropriate one."</w:t>
      </w:r>
    </w:p>
    <w:p w:rsidR="00E9015B" w:rsidRPr="000255A0" w:rsidRDefault="00E9015B" w:rsidP="00E9015B">
      <w:pPr>
        <w:spacing w:after="0" w:line="240" w:lineRule="auto"/>
        <w:jc w:val="both"/>
      </w:pPr>
      <w:r>
        <w:tab/>
      </w:r>
      <w:r w:rsidRPr="00967012">
        <w:rPr>
          <w:b/>
          <w:i/>
        </w:rPr>
        <w:t>Dr. Rawlins</w:t>
      </w:r>
      <w:r w:rsidRPr="000255A0">
        <w:t xml:space="preserve"> added, "The cost of advertising is not a useful measurement method. Advertisers do not use the costs of placing ads as results to evaluate." It is a cost to gain the effect of sales growth or brand awareness. </w:t>
      </w:r>
      <w:proofErr w:type="gramStart"/>
      <w:r w:rsidRPr="000255A0">
        <w:t>that</w:t>
      </w:r>
      <w:proofErr w:type="gramEnd"/>
      <w:r w:rsidRPr="000255A0">
        <w:t xml:space="preserve"> public relations compares the results with the costs of obtaining advertising results. Publicity is not a </w:t>
      </w:r>
      <w:proofErr w:type="gramStart"/>
      <w:r w:rsidRPr="000255A0">
        <w:t>result,</w:t>
      </w:r>
      <w:proofErr w:type="gramEnd"/>
      <w:r w:rsidRPr="000255A0">
        <w:t xml:space="preserve"> it is a process through which much more important results are achieved, such as protecting reputation or increasing awaren</w:t>
      </w:r>
      <w:r>
        <w:t xml:space="preserve">ess of responsible behaviors. </w:t>
      </w:r>
      <w:r>
        <w:tab/>
        <w:t>"</w:t>
      </w:r>
      <w:r w:rsidRPr="000255A0">
        <w:t>The position taken by the IPR Commission supports the Barcelona Declaration of Research Principles, a relatively new set of standards and practices that guide the measurement and evaluation of public relations. The principles were discussed in Barcelona in June 2010 and adopted by the delegates who participated in the European Summit on Measurement organized by the International Association for Measurement and Evaluation of Communication (AMEC) and the Institute for Public Relations (IPR).</w:t>
      </w:r>
    </w:p>
    <w:p w:rsidR="00E9015B" w:rsidRPr="000255A0" w:rsidRDefault="00E9015B" w:rsidP="00E9015B">
      <w:pPr>
        <w:spacing w:after="0" w:line="240" w:lineRule="auto"/>
        <w:jc w:val="both"/>
      </w:pPr>
      <w:r>
        <w:tab/>
      </w:r>
      <w:r w:rsidRPr="000255A0">
        <w:t>First, the IPR Commission promotes assessment and measurement practices that demonstrate the extent to which public relations contributes to organizational goals. Finally, impact-based measurements - such as awareness, understanding, attitudes and behaviors - provide a much better way of demonstrating the unique impact of public relations.</w:t>
      </w:r>
    </w:p>
    <w:p w:rsidR="00E9015B" w:rsidRPr="000255A0" w:rsidRDefault="00E9015B" w:rsidP="00E9015B">
      <w:pPr>
        <w:spacing w:after="0" w:line="240" w:lineRule="auto"/>
        <w:jc w:val="both"/>
      </w:pPr>
      <w:r>
        <w:tab/>
      </w:r>
      <w:r w:rsidRPr="000255A0">
        <w:t>Media coverage is a valuable way to evaluate public relations focused on the media and the way in which intentional and unintentional messages are spread. Where possible, the Commission suggests that it is preferable to isolate messages generated by public relations and to control other variables to more accurately measure the impact on target audiences.</w:t>
      </w:r>
    </w:p>
    <w:p w:rsidR="00E9015B" w:rsidRDefault="00E9015B" w:rsidP="00E9015B">
      <w:pPr>
        <w:spacing w:after="0" w:line="240" w:lineRule="auto"/>
        <w:jc w:val="both"/>
      </w:pPr>
      <w:r>
        <w:tab/>
      </w:r>
      <w:r w:rsidRPr="000255A0">
        <w:t xml:space="preserve">Institute for Public Relations is an independent nonprofit organization based in the University of Florida. It brings together the academic and professional fields, supporting research in the field of public relations and the application of theoretical knowledge in practice. </w:t>
      </w:r>
    </w:p>
    <w:p w:rsidR="00E9015B" w:rsidRPr="000255A0" w:rsidRDefault="00E9015B" w:rsidP="00E9015B">
      <w:pPr>
        <w:spacing w:after="0" w:line="240" w:lineRule="auto"/>
        <w:jc w:val="both"/>
      </w:pPr>
      <w:r>
        <w:tab/>
      </w:r>
      <w:r w:rsidRPr="000255A0">
        <w:t xml:space="preserve">Members of the IPR Commission, in addition to Dr. Rawlins, who was part of the AVE team, include: Toni Griffin, Public Relations Director, MetLife; Rebecca Harris, Research and Measurement Strategist for General Motors; Fraser Likely, President, Likely Communication Strategies Ltd .; Tim </w:t>
      </w:r>
      <w:proofErr w:type="spellStart"/>
      <w:r w:rsidRPr="000255A0">
        <w:t>Marklein</w:t>
      </w:r>
      <w:proofErr w:type="spellEnd"/>
      <w:r w:rsidRPr="000255A0">
        <w:t xml:space="preserve">, Executive </w:t>
      </w:r>
      <w:r w:rsidRPr="000255A0">
        <w:lastRenderedPageBreak/>
        <w:t xml:space="preserve">Vice President, Measurement &amp; Strategy, Weber </w:t>
      </w:r>
      <w:proofErr w:type="spellStart"/>
      <w:r w:rsidRPr="000255A0">
        <w:t>Shandwick</w:t>
      </w:r>
      <w:proofErr w:type="spellEnd"/>
      <w:r w:rsidRPr="000255A0">
        <w:t>; Mark Weiner, CEO of North America, PRIME Research.</w:t>
      </w:r>
    </w:p>
    <w:p w:rsidR="00E9015B" w:rsidRPr="000255A0" w:rsidRDefault="00E9015B" w:rsidP="00E9015B">
      <w:pPr>
        <w:spacing w:after="0" w:line="240" w:lineRule="auto"/>
        <w:jc w:val="both"/>
      </w:pPr>
    </w:p>
    <w:p w:rsidR="00E9015B" w:rsidRPr="00967012" w:rsidRDefault="00E9015B" w:rsidP="00E9015B">
      <w:pPr>
        <w:spacing w:after="0" w:line="240" w:lineRule="auto"/>
        <w:jc w:val="both"/>
        <w:rPr>
          <w:b/>
        </w:rPr>
      </w:pPr>
    </w:p>
    <w:p w:rsidR="00E9015B" w:rsidRPr="00E9015B" w:rsidRDefault="00E9015B" w:rsidP="00E9015B">
      <w:pPr>
        <w:spacing w:after="0" w:line="240" w:lineRule="auto"/>
        <w:jc w:val="both"/>
        <w:rPr>
          <w:b/>
          <w:sz w:val="28"/>
          <w:szCs w:val="28"/>
        </w:rPr>
      </w:pPr>
      <w:r w:rsidRPr="00E9015B">
        <w:rPr>
          <w:b/>
          <w:sz w:val="28"/>
          <w:szCs w:val="28"/>
        </w:rPr>
        <w:t>References:</w:t>
      </w:r>
    </w:p>
    <w:p w:rsidR="00E9015B" w:rsidRDefault="00E9015B" w:rsidP="00E9015B">
      <w:pPr>
        <w:spacing w:after="0" w:line="240" w:lineRule="auto"/>
        <w:jc w:val="both"/>
        <w:rPr>
          <w:b/>
        </w:rPr>
      </w:pP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Balaure, V. (coordonator) , </w:t>
      </w:r>
      <w:r w:rsidRPr="000F4222">
        <w:rPr>
          <w:i/>
          <w:iCs/>
          <w:sz w:val="20"/>
          <w:szCs w:val="20"/>
        </w:rPr>
        <w:t>Marketing </w:t>
      </w:r>
      <w:r w:rsidRPr="000F4222">
        <w:rPr>
          <w:sz w:val="20"/>
          <w:szCs w:val="20"/>
        </w:rPr>
        <w:t>, Editia a II-a revazuta si adaugita,Ed. Uranus, Bucuresti,  2002, p. 518</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Clow, K.E., Baack, D., </w:t>
      </w:r>
      <w:r w:rsidRPr="000F4222">
        <w:rPr>
          <w:i/>
          <w:iCs/>
          <w:sz w:val="20"/>
          <w:szCs w:val="20"/>
        </w:rPr>
        <w:t>Integrated advertising, promotion, and marketing communications</w:t>
      </w:r>
      <w:r w:rsidRPr="000F4222">
        <w:rPr>
          <w:sz w:val="20"/>
          <w:szCs w:val="20"/>
        </w:rPr>
        <w:t xml:space="preserve">, Ediția a III-a, Ed. Pearson/Prentice Hall, 2007, p. 198  </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Clow, K.E., Baack, D., </w:t>
      </w:r>
      <w:r w:rsidRPr="000F4222">
        <w:rPr>
          <w:i/>
          <w:iCs/>
          <w:sz w:val="20"/>
          <w:szCs w:val="20"/>
        </w:rPr>
        <w:t>Integrated advertising, promotion, and marketing communications</w:t>
      </w:r>
      <w:r w:rsidRPr="000F4222">
        <w:rPr>
          <w:sz w:val="20"/>
          <w:szCs w:val="20"/>
        </w:rPr>
        <w:t>, Ediția a III-a, Ed. Pearson/Prentice Hall, 2007, p. 199 - 204, p. 243-244</w:t>
      </w:r>
    </w:p>
    <w:p w:rsidR="00E9015B" w:rsidRPr="000F4222" w:rsidRDefault="00E9015B" w:rsidP="00E9015B">
      <w:pPr>
        <w:pStyle w:val="FootnoteText"/>
        <w:numPr>
          <w:ilvl w:val="0"/>
          <w:numId w:val="12"/>
        </w:numPr>
        <w:spacing w:before="0" w:beforeAutospacing="0" w:after="0" w:afterAutospacing="0"/>
        <w:rPr>
          <w:sz w:val="20"/>
          <w:szCs w:val="20"/>
          <w:lang w:val="it-IT"/>
        </w:rPr>
      </w:pPr>
      <w:r w:rsidRPr="000F4222">
        <w:rPr>
          <w:sz w:val="20"/>
          <w:szCs w:val="20"/>
          <w:lang w:val="it-IT"/>
        </w:rPr>
        <w:t xml:space="preserve">Coman Cristina, </w:t>
      </w:r>
      <w:r w:rsidRPr="000F4222">
        <w:rPr>
          <w:i/>
          <w:sz w:val="20"/>
          <w:szCs w:val="20"/>
          <w:lang w:val="it-IT"/>
        </w:rPr>
        <w:t>Relaţii publice şi Mass-Media</w:t>
      </w:r>
      <w:r w:rsidRPr="000F4222">
        <w:rPr>
          <w:sz w:val="20"/>
          <w:szCs w:val="20"/>
          <w:lang w:val="it-IT"/>
        </w:rPr>
        <w:t xml:space="preserve"> , Editura Polirom, Iaşi, 2000</w:t>
      </w:r>
    </w:p>
    <w:p w:rsidR="00E9015B" w:rsidRPr="000F4222" w:rsidRDefault="00E9015B" w:rsidP="00E9015B">
      <w:pPr>
        <w:pStyle w:val="FootnoteText"/>
        <w:numPr>
          <w:ilvl w:val="0"/>
          <w:numId w:val="12"/>
        </w:numPr>
        <w:spacing w:before="0" w:beforeAutospacing="0" w:after="0" w:afterAutospacing="0"/>
        <w:rPr>
          <w:sz w:val="20"/>
          <w:szCs w:val="20"/>
          <w:lang w:val="it-IT"/>
        </w:rPr>
      </w:pPr>
      <w:r w:rsidRPr="000F4222">
        <w:rPr>
          <w:sz w:val="20"/>
          <w:szCs w:val="20"/>
          <w:lang w:val="it-IT"/>
        </w:rPr>
        <w:t xml:space="preserve">Coman Cristina, </w:t>
      </w:r>
      <w:r w:rsidRPr="000F4222">
        <w:rPr>
          <w:i/>
          <w:sz w:val="20"/>
          <w:szCs w:val="20"/>
          <w:lang w:val="it-IT"/>
        </w:rPr>
        <w:t>Relaţii publice, principii şi strategii</w:t>
      </w:r>
      <w:r w:rsidRPr="000F4222">
        <w:rPr>
          <w:sz w:val="20"/>
          <w:szCs w:val="20"/>
          <w:lang w:val="it-IT"/>
        </w:rPr>
        <w:t>, Editura Polirom, Iaşi, 2001</w:t>
      </w:r>
    </w:p>
    <w:p w:rsidR="00E9015B" w:rsidRPr="000F4222" w:rsidRDefault="00E9015B" w:rsidP="00E9015B">
      <w:pPr>
        <w:pStyle w:val="FootnoteText"/>
        <w:numPr>
          <w:ilvl w:val="0"/>
          <w:numId w:val="12"/>
        </w:numPr>
        <w:spacing w:before="0" w:beforeAutospacing="0" w:after="0" w:afterAutospacing="0"/>
        <w:rPr>
          <w:sz w:val="20"/>
          <w:szCs w:val="20"/>
          <w:lang w:val="pt-PT"/>
        </w:rPr>
      </w:pPr>
      <w:r w:rsidRPr="000F4222">
        <w:rPr>
          <w:sz w:val="20"/>
          <w:szCs w:val="20"/>
          <w:lang w:val="pt-PT"/>
        </w:rPr>
        <w:t xml:space="preserve">Dagenais Bernard, </w:t>
      </w:r>
      <w:r w:rsidRPr="000F4222">
        <w:rPr>
          <w:i/>
          <w:sz w:val="20"/>
          <w:szCs w:val="20"/>
          <w:lang w:val="pt-PT"/>
        </w:rPr>
        <w:t>Profesia de relaţionist</w:t>
      </w:r>
      <w:r w:rsidRPr="000F4222">
        <w:rPr>
          <w:sz w:val="20"/>
          <w:szCs w:val="20"/>
          <w:lang w:val="pt-PT"/>
        </w:rPr>
        <w:t>, Editura Polirom, Iaşi, 2002</w:t>
      </w:r>
    </w:p>
    <w:p w:rsidR="00E9015B" w:rsidRPr="000F4222" w:rsidRDefault="00E9015B" w:rsidP="00E9015B">
      <w:pPr>
        <w:pStyle w:val="FootnoteText"/>
        <w:numPr>
          <w:ilvl w:val="0"/>
          <w:numId w:val="12"/>
        </w:numPr>
        <w:spacing w:before="0" w:beforeAutospacing="0" w:after="0" w:afterAutospacing="0"/>
        <w:rPr>
          <w:sz w:val="20"/>
          <w:szCs w:val="20"/>
          <w:lang w:val="pt-PT"/>
        </w:rPr>
      </w:pPr>
      <w:r w:rsidRPr="000F4222">
        <w:rPr>
          <w:sz w:val="20"/>
          <w:szCs w:val="20"/>
          <w:lang w:val="pt-PT"/>
        </w:rPr>
        <w:t>Dagenais Bernard,</w:t>
      </w:r>
      <w:r w:rsidRPr="000F4222">
        <w:rPr>
          <w:i/>
          <w:sz w:val="20"/>
          <w:szCs w:val="20"/>
          <w:lang w:val="pt-PT"/>
        </w:rPr>
        <w:t>Campania de relaţii publice</w:t>
      </w:r>
      <w:r w:rsidRPr="000F4222">
        <w:rPr>
          <w:sz w:val="20"/>
          <w:szCs w:val="20"/>
          <w:lang w:val="pt-PT"/>
        </w:rPr>
        <w:t>, Editura Polirom, Iaşi,    2003</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Danciu, V., </w:t>
      </w:r>
      <w:r w:rsidRPr="000F4222">
        <w:rPr>
          <w:i/>
          <w:iCs/>
          <w:sz w:val="20"/>
          <w:szCs w:val="20"/>
        </w:rPr>
        <w:t>Marketing Internațional. Provocari și tendințe la inceputul mileniului trei</w:t>
      </w:r>
      <w:r w:rsidRPr="000F4222">
        <w:rPr>
          <w:sz w:val="20"/>
          <w:szCs w:val="20"/>
        </w:rPr>
        <w:t xml:space="preserve">, Ed. Economica, 2005, p. 322  </w:t>
      </w:r>
    </w:p>
    <w:p w:rsidR="00E9015B" w:rsidRPr="000F4222" w:rsidRDefault="00E9015B" w:rsidP="00E9015B">
      <w:pPr>
        <w:pStyle w:val="ListParagraph"/>
        <w:numPr>
          <w:ilvl w:val="0"/>
          <w:numId w:val="12"/>
        </w:numPr>
        <w:tabs>
          <w:tab w:val="left" w:pos="1680"/>
        </w:tabs>
        <w:spacing w:after="0" w:line="240" w:lineRule="auto"/>
        <w:jc w:val="both"/>
        <w:rPr>
          <w:sz w:val="20"/>
          <w:szCs w:val="20"/>
        </w:rPr>
      </w:pPr>
      <w:r w:rsidRPr="000F4222">
        <w:rPr>
          <w:sz w:val="20"/>
          <w:szCs w:val="20"/>
          <w:lang w:val="it-IT"/>
        </w:rPr>
        <w:t xml:space="preserve">De Fleur, Melvin, </w:t>
      </w:r>
      <w:r w:rsidRPr="000F4222">
        <w:rPr>
          <w:i/>
          <w:sz w:val="20"/>
          <w:szCs w:val="20"/>
          <w:lang w:val="it-IT"/>
        </w:rPr>
        <w:t>Teorii ale comunicării în masă</w:t>
      </w:r>
      <w:r w:rsidRPr="000F4222">
        <w:rPr>
          <w:sz w:val="20"/>
          <w:szCs w:val="20"/>
          <w:lang w:val="it-IT"/>
        </w:rPr>
        <w:t>, Editura Polirom, Iaşi, 1999</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De Pelsmacker, P., Geuens, M., </w:t>
      </w:r>
      <w:r w:rsidRPr="000F4222">
        <w:rPr>
          <w:i/>
          <w:iCs/>
          <w:sz w:val="20"/>
          <w:szCs w:val="20"/>
        </w:rPr>
        <w:t>Marketing communications: a european perspective</w:t>
      </w:r>
      <w:r w:rsidRPr="000F4222">
        <w:rPr>
          <w:sz w:val="20"/>
          <w:szCs w:val="20"/>
        </w:rPr>
        <w:t>, Ed. Prentice Hall, 2004, p. 181, p.222</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Ivanovic, A., Collin, P.H., </w:t>
      </w:r>
      <w:r w:rsidRPr="000F4222">
        <w:rPr>
          <w:i/>
          <w:iCs/>
          <w:sz w:val="20"/>
          <w:szCs w:val="20"/>
        </w:rPr>
        <w:t>Dicționar de marketing englez-roman</w:t>
      </w:r>
      <w:r w:rsidRPr="000F4222">
        <w:rPr>
          <w:sz w:val="20"/>
          <w:szCs w:val="20"/>
        </w:rPr>
        <w:t>, Ediția a II-a, Ed. Niculescu, 2006, p. 338</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Kitchen, P.I., De Pelsmacker, P., </w:t>
      </w:r>
      <w:r w:rsidRPr="000F4222">
        <w:rPr>
          <w:i/>
          <w:iCs/>
          <w:sz w:val="20"/>
          <w:szCs w:val="20"/>
        </w:rPr>
        <w:t>Integrated</w:t>
      </w:r>
      <w:r w:rsidRPr="000F4222">
        <w:rPr>
          <w:sz w:val="20"/>
          <w:szCs w:val="20"/>
        </w:rPr>
        <w:t> </w:t>
      </w:r>
      <w:r w:rsidRPr="000F4222">
        <w:rPr>
          <w:i/>
          <w:iCs/>
          <w:sz w:val="20"/>
          <w:szCs w:val="20"/>
        </w:rPr>
        <w:t>marketing communication: a primer</w:t>
      </w:r>
      <w:r w:rsidRPr="000F4222">
        <w:rPr>
          <w:sz w:val="20"/>
          <w:szCs w:val="20"/>
        </w:rPr>
        <w:t>, Ed. Routledge, 2004, p. 33</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Kotler, Ph., </w:t>
      </w:r>
      <w:r w:rsidRPr="000F4222">
        <w:rPr>
          <w:i/>
          <w:iCs/>
          <w:sz w:val="20"/>
          <w:szCs w:val="20"/>
        </w:rPr>
        <w:t>Marketing Management Millenium Edition, </w:t>
      </w:r>
      <w:r w:rsidRPr="000F4222">
        <w:rPr>
          <w:sz w:val="20"/>
          <w:szCs w:val="20"/>
        </w:rPr>
        <w:t>Ediția a X-a, Ed. Prentice-Hall, 2000, p. 281, 282</w:t>
      </w:r>
    </w:p>
    <w:p w:rsidR="00E9015B" w:rsidRPr="000F4222" w:rsidRDefault="00E9015B" w:rsidP="00E9015B">
      <w:pPr>
        <w:pStyle w:val="ListParagraph"/>
        <w:numPr>
          <w:ilvl w:val="0"/>
          <w:numId w:val="12"/>
        </w:numPr>
        <w:tabs>
          <w:tab w:val="left" w:pos="1680"/>
        </w:tabs>
        <w:spacing w:after="0" w:line="240" w:lineRule="auto"/>
        <w:jc w:val="both"/>
        <w:rPr>
          <w:sz w:val="20"/>
          <w:szCs w:val="20"/>
          <w:lang w:val="it-IT"/>
        </w:rPr>
      </w:pPr>
      <w:r w:rsidRPr="000F4222">
        <w:rPr>
          <w:sz w:val="20"/>
          <w:szCs w:val="20"/>
          <w:lang w:val="it-IT"/>
        </w:rPr>
        <w:t xml:space="preserve">Lazăr Vlăsceanu şi Cătălin Zamfir (coord.), </w:t>
      </w:r>
      <w:r w:rsidRPr="000F4222">
        <w:rPr>
          <w:i/>
          <w:sz w:val="20"/>
          <w:szCs w:val="20"/>
          <w:lang w:val="it-IT"/>
        </w:rPr>
        <w:t xml:space="preserve">Dicţionar de sociologie, </w:t>
      </w:r>
      <w:r w:rsidRPr="000F4222">
        <w:rPr>
          <w:sz w:val="20"/>
          <w:szCs w:val="20"/>
          <w:lang w:val="it-IT"/>
        </w:rPr>
        <w:t>Bucureşti, Editura Babel, 1993</w:t>
      </w:r>
    </w:p>
    <w:p w:rsidR="00E9015B" w:rsidRPr="000F4222" w:rsidRDefault="00E9015B" w:rsidP="00E9015B">
      <w:pPr>
        <w:pStyle w:val="ListParagraph"/>
        <w:numPr>
          <w:ilvl w:val="0"/>
          <w:numId w:val="12"/>
        </w:numPr>
        <w:tabs>
          <w:tab w:val="left" w:pos="1680"/>
        </w:tabs>
        <w:spacing w:after="0" w:line="240" w:lineRule="auto"/>
        <w:jc w:val="both"/>
        <w:rPr>
          <w:sz w:val="20"/>
          <w:szCs w:val="20"/>
        </w:rPr>
      </w:pPr>
      <w:r w:rsidRPr="000F4222">
        <w:rPr>
          <w:sz w:val="20"/>
          <w:szCs w:val="20"/>
          <w:lang w:val="it-IT"/>
        </w:rPr>
        <w:t xml:space="preserve">Le Bon Gustave, </w:t>
      </w:r>
      <w:r w:rsidRPr="000F4222">
        <w:rPr>
          <w:i/>
          <w:sz w:val="20"/>
          <w:szCs w:val="20"/>
          <w:lang w:val="it-IT"/>
        </w:rPr>
        <w:t>Psihologia mulţimilor</w:t>
      </w:r>
      <w:r w:rsidRPr="000F4222">
        <w:rPr>
          <w:sz w:val="20"/>
          <w:szCs w:val="20"/>
          <w:lang w:val="it-IT"/>
        </w:rPr>
        <w:t>, Editura Anima, Bucureşti</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Lodish, L.M., </w:t>
      </w:r>
      <w:r w:rsidRPr="000F4222">
        <w:rPr>
          <w:i/>
          <w:iCs/>
          <w:sz w:val="20"/>
          <w:szCs w:val="20"/>
        </w:rPr>
        <w:t>"The Advertising and Promotion Challenge. Vaguely Right or Precisely Wrong?"</w:t>
      </w:r>
      <w:r w:rsidRPr="000F4222">
        <w:rPr>
          <w:sz w:val="20"/>
          <w:szCs w:val="20"/>
        </w:rPr>
        <w:t>, 1986, p. 18, in Popescu, I.C., "Comunicarea in Marketing", Ed. Uranus, 2003, p. 118</w:t>
      </w:r>
    </w:p>
    <w:p w:rsidR="00E9015B" w:rsidRPr="000F4222" w:rsidRDefault="00E9015B" w:rsidP="00E9015B">
      <w:pPr>
        <w:pStyle w:val="FootnoteText"/>
        <w:numPr>
          <w:ilvl w:val="0"/>
          <w:numId w:val="12"/>
        </w:numPr>
        <w:spacing w:before="0" w:beforeAutospacing="0" w:after="0" w:afterAutospacing="0"/>
        <w:rPr>
          <w:sz w:val="20"/>
          <w:szCs w:val="20"/>
        </w:rPr>
      </w:pPr>
      <w:r w:rsidRPr="000F4222">
        <w:rPr>
          <w:sz w:val="20"/>
          <w:szCs w:val="20"/>
          <w:lang w:val="it-IT"/>
        </w:rPr>
        <w:t xml:space="preserve">Mihai Coman, </w:t>
      </w:r>
      <w:r w:rsidRPr="000F4222">
        <w:rPr>
          <w:i/>
          <w:sz w:val="20"/>
          <w:szCs w:val="20"/>
          <w:lang w:val="it-IT"/>
        </w:rPr>
        <w:t xml:space="preserve">Introducere </w:t>
      </w:r>
      <w:r w:rsidRPr="000F4222">
        <w:rPr>
          <w:i/>
          <w:sz w:val="20"/>
          <w:szCs w:val="20"/>
        </w:rPr>
        <w:t>în sistemul mass media</w:t>
      </w:r>
      <w:r w:rsidRPr="000F4222">
        <w:rPr>
          <w:sz w:val="20"/>
          <w:szCs w:val="20"/>
        </w:rPr>
        <w:t xml:space="preserve">, </w:t>
      </w:r>
      <w:r w:rsidRPr="000F4222">
        <w:rPr>
          <w:sz w:val="20"/>
          <w:szCs w:val="20"/>
          <w:lang w:val="it-IT"/>
        </w:rPr>
        <w:t>Editura Polirom, Iaşi, 2004</w:t>
      </w:r>
    </w:p>
    <w:p w:rsidR="00E9015B" w:rsidRPr="000F4222" w:rsidRDefault="00E9015B" w:rsidP="00E9015B">
      <w:pPr>
        <w:pStyle w:val="FootnoteText"/>
        <w:numPr>
          <w:ilvl w:val="0"/>
          <w:numId w:val="12"/>
        </w:numPr>
        <w:spacing w:before="0" w:beforeAutospacing="0" w:after="0" w:afterAutospacing="0"/>
        <w:rPr>
          <w:sz w:val="20"/>
          <w:szCs w:val="20"/>
          <w:lang w:val="pt-PT"/>
        </w:rPr>
      </w:pPr>
      <w:r w:rsidRPr="000F4222">
        <w:rPr>
          <w:sz w:val="20"/>
          <w:szCs w:val="20"/>
          <w:lang w:val="pt-PT"/>
        </w:rPr>
        <w:t xml:space="preserve">Moldoveanu Maria, Dorina Miron , </w:t>
      </w:r>
      <w:r w:rsidRPr="000F4222">
        <w:rPr>
          <w:i/>
          <w:sz w:val="20"/>
          <w:szCs w:val="20"/>
          <w:lang w:val="pt-PT"/>
        </w:rPr>
        <w:t>Psihologia Reclamei</w:t>
      </w:r>
      <w:r w:rsidRPr="000F4222">
        <w:rPr>
          <w:sz w:val="20"/>
          <w:szCs w:val="20"/>
          <w:lang w:val="pt-PT"/>
        </w:rPr>
        <w:t>, Editura Libra,   Bucureşti, 1996</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Paetzel, H.W., </w:t>
      </w:r>
      <w:r w:rsidRPr="000F4222">
        <w:rPr>
          <w:i/>
          <w:iCs/>
          <w:sz w:val="20"/>
          <w:szCs w:val="20"/>
        </w:rPr>
        <w:t>Complete multilingual dictionary of advertising, marketing and communications english, french, german</w:t>
      </w:r>
      <w:r w:rsidRPr="000F4222">
        <w:rPr>
          <w:sz w:val="20"/>
          <w:szCs w:val="20"/>
        </w:rPr>
        <w:t>, Ed. NTC Publishing Group, 1984, p. 352</w:t>
      </w:r>
    </w:p>
    <w:p w:rsidR="00E9015B" w:rsidRPr="000F4222" w:rsidRDefault="00E9015B" w:rsidP="00E9015B">
      <w:pPr>
        <w:pStyle w:val="FootnoteText"/>
        <w:numPr>
          <w:ilvl w:val="0"/>
          <w:numId w:val="12"/>
        </w:numPr>
        <w:spacing w:before="0" w:beforeAutospacing="0" w:after="0" w:afterAutospacing="0"/>
        <w:rPr>
          <w:sz w:val="20"/>
          <w:szCs w:val="20"/>
        </w:rPr>
      </w:pPr>
      <w:r w:rsidRPr="000F4222">
        <w:rPr>
          <w:sz w:val="20"/>
          <w:szCs w:val="20"/>
          <w:lang w:val="fr-FR"/>
        </w:rPr>
        <w:t>Patrick d’</w:t>
      </w:r>
      <w:r w:rsidRPr="000F4222">
        <w:rPr>
          <w:sz w:val="20"/>
          <w:szCs w:val="20"/>
        </w:rPr>
        <w:t xml:space="preserve">Humieres, </w:t>
      </w:r>
      <w:r w:rsidRPr="000F4222">
        <w:rPr>
          <w:i/>
          <w:sz w:val="20"/>
          <w:szCs w:val="20"/>
        </w:rPr>
        <w:t xml:space="preserve">Management de la communicaţion </w:t>
      </w:r>
      <w:proofErr w:type="gramStart"/>
      <w:r w:rsidRPr="000F4222">
        <w:rPr>
          <w:i/>
          <w:sz w:val="20"/>
          <w:szCs w:val="20"/>
        </w:rPr>
        <w:t xml:space="preserve">d’enterprise </w:t>
      </w:r>
      <w:r w:rsidRPr="000F4222">
        <w:rPr>
          <w:sz w:val="20"/>
          <w:szCs w:val="20"/>
        </w:rPr>
        <w:t>,</w:t>
      </w:r>
      <w:proofErr w:type="gramEnd"/>
      <w:r w:rsidRPr="000F4222">
        <w:rPr>
          <w:sz w:val="20"/>
          <w:szCs w:val="20"/>
        </w:rPr>
        <w:t xml:space="preserve"> Editura  Eyroles, Paris , 1993</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Petrescu, D.C., </w:t>
      </w:r>
      <w:r w:rsidRPr="000F4222">
        <w:rPr>
          <w:i/>
          <w:iCs/>
          <w:sz w:val="20"/>
          <w:szCs w:val="20"/>
        </w:rPr>
        <w:t>Creativitate și investigare in publicitate</w:t>
      </w:r>
      <w:r w:rsidRPr="000F4222">
        <w:rPr>
          <w:sz w:val="20"/>
          <w:szCs w:val="20"/>
        </w:rPr>
        <w:t>, 2002, p. 33, 72, 75</w:t>
      </w:r>
    </w:p>
    <w:p w:rsidR="00E9015B" w:rsidRPr="000F4222" w:rsidRDefault="00E9015B" w:rsidP="00E9015B">
      <w:pPr>
        <w:pStyle w:val="ListParagraph"/>
        <w:numPr>
          <w:ilvl w:val="0"/>
          <w:numId w:val="12"/>
        </w:numPr>
        <w:tabs>
          <w:tab w:val="left" w:pos="1680"/>
        </w:tabs>
        <w:spacing w:after="0" w:line="240" w:lineRule="auto"/>
        <w:jc w:val="both"/>
        <w:rPr>
          <w:sz w:val="20"/>
          <w:szCs w:val="20"/>
        </w:rPr>
      </w:pPr>
      <w:r w:rsidRPr="000F4222">
        <w:rPr>
          <w:sz w:val="20"/>
          <w:szCs w:val="20"/>
        </w:rPr>
        <w:t xml:space="preserve">Pop </w:t>
      </w:r>
      <w:proofErr w:type="spellStart"/>
      <w:r w:rsidRPr="000F4222">
        <w:rPr>
          <w:sz w:val="20"/>
          <w:szCs w:val="20"/>
        </w:rPr>
        <w:t>Doru</w:t>
      </w:r>
      <w:proofErr w:type="spellEnd"/>
      <w:r w:rsidRPr="000F4222">
        <w:rPr>
          <w:sz w:val="20"/>
          <w:szCs w:val="20"/>
        </w:rPr>
        <w:t xml:space="preserve">, </w:t>
      </w:r>
      <w:proofErr w:type="spellStart"/>
      <w:r w:rsidRPr="000F4222">
        <w:rPr>
          <w:i/>
          <w:sz w:val="20"/>
          <w:szCs w:val="20"/>
        </w:rPr>
        <w:t>Introducere</w:t>
      </w:r>
      <w:proofErr w:type="spellEnd"/>
      <w:r w:rsidRPr="000F4222">
        <w:rPr>
          <w:i/>
          <w:sz w:val="20"/>
          <w:szCs w:val="20"/>
        </w:rPr>
        <w:t xml:space="preserve"> </w:t>
      </w:r>
      <w:proofErr w:type="spellStart"/>
      <w:r w:rsidRPr="000F4222">
        <w:rPr>
          <w:i/>
          <w:sz w:val="20"/>
          <w:szCs w:val="20"/>
        </w:rPr>
        <w:t>în</w:t>
      </w:r>
      <w:proofErr w:type="spellEnd"/>
      <w:r w:rsidRPr="000F4222">
        <w:rPr>
          <w:i/>
          <w:sz w:val="20"/>
          <w:szCs w:val="20"/>
        </w:rPr>
        <w:t xml:space="preserve"> </w:t>
      </w:r>
      <w:proofErr w:type="spellStart"/>
      <w:r w:rsidRPr="000F4222">
        <w:rPr>
          <w:i/>
          <w:sz w:val="20"/>
          <w:szCs w:val="20"/>
        </w:rPr>
        <w:t>teoria</w:t>
      </w:r>
      <w:proofErr w:type="spellEnd"/>
      <w:r w:rsidRPr="000F4222">
        <w:rPr>
          <w:i/>
          <w:sz w:val="20"/>
          <w:szCs w:val="20"/>
        </w:rPr>
        <w:t xml:space="preserve"> </w:t>
      </w:r>
      <w:proofErr w:type="spellStart"/>
      <w:r w:rsidRPr="000F4222">
        <w:rPr>
          <w:i/>
          <w:sz w:val="20"/>
          <w:szCs w:val="20"/>
        </w:rPr>
        <w:t>relaţiilor</w:t>
      </w:r>
      <w:proofErr w:type="spellEnd"/>
      <w:r w:rsidRPr="000F4222">
        <w:rPr>
          <w:i/>
          <w:sz w:val="20"/>
          <w:szCs w:val="20"/>
        </w:rPr>
        <w:t xml:space="preserve"> </w:t>
      </w:r>
      <w:proofErr w:type="spellStart"/>
      <w:r w:rsidRPr="000F4222">
        <w:rPr>
          <w:i/>
          <w:sz w:val="20"/>
          <w:szCs w:val="20"/>
        </w:rPr>
        <w:t>publice</w:t>
      </w:r>
      <w:proofErr w:type="spellEnd"/>
      <w:r w:rsidRPr="000F4222">
        <w:rPr>
          <w:sz w:val="20"/>
          <w:szCs w:val="20"/>
        </w:rPr>
        <w:t xml:space="preserve">, </w:t>
      </w:r>
      <w:proofErr w:type="spellStart"/>
      <w:r w:rsidRPr="000F4222">
        <w:rPr>
          <w:sz w:val="20"/>
          <w:szCs w:val="20"/>
        </w:rPr>
        <w:t>Editura</w:t>
      </w:r>
      <w:proofErr w:type="spellEnd"/>
      <w:r w:rsidRPr="000F4222">
        <w:rPr>
          <w:sz w:val="20"/>
          <w:szCs w:val="20"/>
        </w:rPr>
        <w:t xml:space="preserve"> Dacia, </w:t>
      </w:r>
      <w:proofErr w:type="spellStart"/>
      <w:r w:rsidRPr="000F4222">
        <w:rPr>
          <w:sz w:val="20"/>
          <w:szCs w:val="20"/>
        </w:rPr>
        <w:t>Cluj</w:t>
      </w:r>
      <w:proofErr w:type="spellEnd"/>
      <w:r w:rsidRPr="000F4222">
        <w:rPr>
          <w:sz w:val="20"/>
          <w:szCs w:val="20"/>
        </w:rPr>
        <w:t xml:space="preserve">  </w:t>
      </w:r>
      <w:proofErr w:type="spellStart"/>
      <w:r w:rsidRPr="000F4222">
        <w:rPr>
          <w:sz w:val="20"/>
          <w:szCs w:val="20"/>
        </w:rPr>
        <w:t>Napoca</w:t>
      </w:r>
      <w:proofErr w:type="spellEnd"/>
      <w:r w:rsidRPr="000F4222">
        <w:rPr>
          <w:sz w:val="20"/>
          <w:szCs w:val="20"/>
        </w:rPr>
        <w:t>, 2000</w:t>
      </w:r>
    </w:p>
    <w:p w:rsidR="00E9015B" w:rsidRPr="000F4222" w:rsidRDefault="00E9015B" w:rsidP="00E9015B">
      <w:pPr>
        <w:pStyle w:val="ListParagraph"/>
        <w:numPr>
          <w:ilvl w:val="0"/>
          <w:numId w:val="12"/>
        </w:numPr>
        <w:tabs>
          <w:tab w:val="left" w:pos="1680"/>
        </w:tabs>
        <w:spacing w:after="0" w:line="240" w:lineRule="auto"/>
        <w:jc w:val="both"/>
        <w:rPr>
          <w:sz w:val="20"/>
          <w:szCs w:val="20"/>
        </w:rPr>
      </w:pPr>
      <w:proofErr w:type="spellStart"/>
      <w:r w:rsidRPr="000F4222">
        <w:rPr>
          <w:sz w:val="20"/>
          <w:szCs w:val="20"/>
        </w:rPr>
        <w:t>Popescu</w:t>
      </w:r>
      <w:proofErr w:type="spellEnd"/>
      <w:r w:rsidRPr="000F4222">
        <w:rPr>
          <w:sz w:val="20"/>
          <w:szCs w:val="20"/>
        </w:rPr>
        <w:t xml:space="preserve"> Florin Cristian, </w:t>
      </w:r>
      <w:proofErr w:type="spellStart"/>
      <w:r w:rsidRPr="000F4222">
        <w:rPr>
          <w:i/>
          <w:sz w:val="20"/>
          <w:szCs w:val="20"/>
        </w:rPr>
        <w:t>Dicţionar</w:t>
      </w:r>
      <w:proofErr w:type="spellEnd"/>
      <w:r w:rsidRPr="000F4222">
        <w:rPr>
          <w:i/>
          <w:sz w:val="20"/>
          <w:szCs w:val="20"/>
        </w:rPr>
        <w:t xml:space="preserve"> de </w:t>
      </w:r>
      <w:proofErr w:type="spellStart"/>
      <w:r w:rsidRPr="000F4222">
        <w:rPr>
          <w:i/>
          <w:sz w:val="20"/>
          <w:szCs w:val="20"/>
        </w:rPr>
        <w:t>jurnalism</w:t>
      </w:r>
      <w:proofErr w:type="spellEnd"/>
      <w:r w:rsidRPr="000F4222">
        <w:rPr>
          <w:sz w:val="20"/>
          <w:szCs w:val="20"/>
        </w:rPr>
        <w:t xml:space="preserve"> </w:t>
      </w:r>
      <w:r w:rsidRPr="000F4222">
        <w:rPr>
          <w:i/>
          <w:sz w:val="20"/>
          <w:szCs w:val="20"/>
        </w:rPr>
        <w:t xml:space="preserve">- </w:t>
      </w:r>
      <w:proofErr w:type="spellStart"/>
      <w:r w:rsidRPr="000F4222">
        <w:rPr>
          <w:i/>
          <w:sz w:val="20"/>
          <w:szCs w:val="20"/>
        </w:rPr>
        <w:t>relaţii</w:t>
      </w:r>
      <w:proofErr w:type="spellEnd"/>
      <w:r w:rsidRPr="000F4222">
        <w:rPr>
          <w:i/>
          <w:sz w:val="20"/>
          <w:szCs w:val="20"/>
        </w:rPr>
        <w:t xml:space="preserve"> </w:t>
      </w:r>
      <w:proofErr w:type="spellStart"/>
      <w:r w:rsidRPr="000F4222">
        <w:rPr>
          <w:i/>
          <w:sz w:val="20"/>
          <w:szCs w:val="20"/>
        </w:rPr>
        <w:t>publice</w:t>
      </w:r>
      <w:proofErr w:type="spellEnd"/>
      <w:r w:rsidRPr="000F4222">
        <w:rPr>
          <w:i/>
          <w:sz w:val="20"/>
          <w:szCs w:val="20"/>
        </w:rPr>
        <w:t xml:space="preserve"> </w:t>
      </w:r>
      <w:proofErr w:type="spellStart"/>
      <w:r w:rsidRPr="000F4222">
        <w:rPr>
          <w:i/>
          <w:sz w:val="20"/>
          <w:szCs w:val="20"/>
        </w:rPr>
        <w:t>şi</w:t>
      </w:r>
      <w:proofErr w:type="spellEnd"/>
      <w:r w:rsidRPr="000F4222">
        <w:rPr>
          <w:i/>
          <w:sz w:val="20"/>
          <w:szCs w:val="20"/>
        </w:rPr>
        <w:t xml:space="preserve"> </w:t>
      </w:r>
      <w:proofErr w:type="spellStart"/>
      <w:r w:rsidRPr="000F4222">
        <w:rPr>
          <w:i/>
          <w:sz w:val="20"/>
          <w:szCs w:val="20"/>
        </w:rPr>
        <w:t>publicitate</w:t>
      </w:r>
      <w:proofErr w:type="spellEnd"/>
      <w:r w:rsidRPr="000F4222">
        <w:rPr>
          <w:sz w:val="20"/>
          <w:szCs w:val="20"/>
        </w:rPr>
        <w:t xml:space="preserve">, </w:t>
      </w:r>
      <w:proofErr w:type="spellStart"/>
      <w:r w:rsidRPr="000F4222">
        <w:rPr>
          <w:sz w:val="20"/>
          <w:szCs w:val="20"/>
        </w:rPr>
        <w:t>Editura</w:t>
      </w:r>
      <w:proofErr w:type="spellEnd"/>
      <w:r w:rsidRPr="000F4222">
        <w:rPr>
          <w:sz w:val="20"/>
          <w:szCs w:val="20"/>
        </w:rPr>
        <w:t xml:space="preserve"> </w:t>
      </w:r>
      <w:proofErr w:type="spellStart"/>
      <w:r w:rsidRPr="000F4222">
        <w:rPr>
          <w:sz w:val="20"/>
          <w:szCs w:val="20"/>
        </w:rPr>
        <w:t>Tritonic</w:t>
      </w:r>
      <w:proofErr w:type="spellEnd"/>
      <w:r w:rsidRPr="000F4222">
        <w:rPr>
          <w:sz w:val="20"/>
          <w:szCs w:val="20"/>
        </w:rPr>
        <w:t xml:space="preserve">, </w:t>
      </w:r>
      <w:proofErr w:type="spellStart"/>
      <w:r w:rsidRPr="000F4222">
        <w:rPr>
          <w:sz w:val="20"/>
          <w:szCs w:val="20"/>
        </w:rPr>
        <w:t>Bucureşti</w:t>
      </w:r>
      <w:proofErr w:type="spellEnd"/>
      <w:r w:rsidRPr="000F4222">
        <w:rPr>
          <w:sz w:val="20"/>
          <w:szCs w:val="20"/>
        </w:rPr>
        <w:t>, 2002</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Popescu, I.C., </w:t>
      </w:r>
      <w:r w:rsidRPr="000F4222">
        <w:rPr>
          <w:i/>
          <w:iCs/>
          <w:sz w:val="20"/>
          <w:szCs w:val="20"/>
        </w:rPr>
        <w:t>Comunicarea in Marketing</w:t>
      </w:r>
      <w:r w:rsidRPr="000F4222">
        <w:rPr>
          <w:sz w:val="20"/>
          <w:szCs w:val="20"/>
        </w:rPr>
        <w:t>, Ediția a II-a revazuta și adaugita, Ed. Uranus, 2003, p. 19,20,86,116, 122</w:t>
      </w:r>
    </w:p>
    <w:p w:rsidR="00E9015B" w:rsidRPr="000F4222" w:rsidRDefault="00E9015B" w:rsidP="00E9015B">
      <w:pPr>
        <w:pStyle w:val="ListParagraph"/>
        <w:numPr>
          <w:ilvl w:val="0"/>
          <w:numId w:val="12"/>
        </w:numPr>
        <w:tabs>
          <w:tab w:val="left" w:pos="1680"/>
        </w:tabs>
        <w:spacing w:after="0" w:line="240" w:lineRule="auto"/>
        <w:jc w:val="both"/>
        <w:rPr>
          <w:sz w:val="20"/>
          <w:szCs w:val="20"/>
          <w:lang w:val="ro-RO"/>
        </w:rPr>
      </w:pPr>
      <w:r w:rsidRPr="000F4222">
        <w:rPr>
          <w:sz w:val="20"/>
          <w:szCs w:val="20"/>
          <w:lang w:val="it-IT"/>
        </w:rPr>
        <w:t xml:space="preserve">Runcan, Miruna, </w:t>
      </w:r>
      <w:r w:rsidRPr="000F4222">
        <w:rPr>
          <w:i/>
          <w:sz w:val="20"/>
          <w:szCs w:val="20"/>
          <w:lang w:val="it-IT"/>
        </w:rPr>
        <w:t>A patra putere: legislaţie şi etică pentru jurnalişti</w:t>
      </w:r>
      <w:r w:rsidRPr="000F4222">
        <w:rPr>
          <w:sz w:val="20"/>
          <w:szCs w:val="20"/>
          <w:lang w:val="it-IT"/>
        </w:rPr>
        <w:t xml:space="preserve">, Cluj, Editura Dacia, 2002 </w:t>
      </w:r>
    </w:p>
    <w:p w:rsidR="00E9015B" w:rsidRPr="000F4222" w:rsidRDefault="00E9015B" w:rsidP="00E9015B">
      <w:pPr>
        <w:pStyle w:val="ListParagraph"/>
        <w:numPr>
          <w:ilvl w:val="0"/>
          <w:numId w:val="12"/>
        </w:numPr>
        <w:tabs>
          <w:tab w:val="left" w:pos="1680"/>
        </w:tabs>
        <w:spacing w:after="0" w:line="240" w:lineRule="auto"/>
        <w:jc w:val="both"/>
        <w:rPr>
          <w:sz w:val="20"/>
          <w:szCs w:val="20"/>
        </w:rPr>
      </w:pPr>
      <w:r w:rsidRPr="000F4222">
        <w:rPr>
          <w:sz w:val="20"/>
          <w:szCs w:val="20"/>
        </w:rPr>
        <w:t xml:space="preserve">Russel Thomas, Lane Roland, </w:t>
      </w:r>
      <w:r w:rsidRPr="000F4222">
        <w:rPr>
          <w:i/>
          <w:sz w:val="20"/>
          <w:szCs w:val="20"/>
        </w:rPr>
        <w:t xml:space="preserve">Manual de </w:t>
      </w:r>
      <w:proofErr w:type="spellStart"/>
      <w:r w:rsidRPr="000F4222">
        <w:rPr>
          <w:i/>
          <w:sz w:val="20"/>
          <w:szCs w:val="20"/>
        </w:rPr>
        <w:t>publicitate</w:t>
      </w:r>
      <w:proofErr w:type="spellEnd"/>
      <w:r w:rsidRPr="000F4222">
        <w:rPr>
          <w:sz w:val="20"/>
          <w:szCs w:val="20"/>
        </w:rPr>
        <w:t xml:space="preserve">, </w:t>
      </w:r>
      <w:proofErr w:type="spellStart"/>
      <w:r w:rsidRPr="000F4222">
        <w:rPr>
          <w:sz w:val="20"/>
          <w:szCs w:val="20"/>
        </w:rPr>
        <w:t>Editura</w:t>
      </w:r>
      <w:proofErr w:type="spellEnd"/>
      <w:r w:rsidRPr="000F4222">
        <w:rPr>
          <w:sz w:val="20"/>
          <w:szCs w:val="20"/>
        </w:rPr>
        <w:t xml:space="preserve"> </w:t>
      </w:r>
      <w:proofErr w:type="spellStart"/>
      <w:r w:rsidRPr="000F4222">
        <w:rPr>
          <w:sz w:val="20"/>
          <w:szCs w:val="20"/>
        </w:rPr>
        <w:t>Teora</w:t>
      </w:r>
      <w:proofErr w:type="spellEnd"/>
      <w:r w:rsidRPr="000F4222">
        <w:rPr>
          <w:sz w:val="20"/>
          <w:szCs w:val="20"/>
        </w:rPr>
        <w:t xml:space="preserve">, </w:t>
      </w:r>
      <w:proofErr w:type="spellStart"/>
      <w:r w:rsidRPr="000F4222">
        <w:rPr>
          <w:sz w:val="20"/>
          <w:szCs w:val="20"/>
        </w:rPr>
        <w:t>Bucureşti</w:t>
      </w:r>
      <w:proofErr w:type="spellEnd"/>
      <w:r w:rsidRPr="000F4222">
        <w:rPr>
          <w:sz w:val="20"/>
          <w:szCs w:val="20"/>
        </w:rPr>
        <w:t>, 2003</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Russel, L.T., Lane, W.R., </w:t>
      </w:r>
      <w:r w:rsidRPr="000F4222">
        <w:rPr>
          <w:i/>
          <w:iCs/>
          <w:sz w:val="20"/>
          <w:szCs w:val="20"/>
        </w:rPr>
        <w:t>Manual de publicitate: Kleppner's advertising procedure</w:t>
      </w:r>
      <w:r w:rsidRPr="000F4222">
        <w:rPr>
          <w:sz w:val="20"/>
          <w:szCs w:val="20"/>
        </w:rPr>
        <w:t xml:space="preserve">, Ed. Teora, 2002, p. 190 – 191 </w:t>
      </w:r>
    </w:p>
    <w:p w:rsidR="00E9015B" w:rsidRPr="000F4222" w:rsidRDefault="00E9015B" w:rsidP="00E9015B">
      <w:pPr>
        <w:pStyle w:val="ListParagraph"/>
        <w:numPr>
          <w:ilvl w:val="0"/>
          <w:numId w:val="12"/>
        </w:numPr>
        <w:tabs>
          <w:tab w:val="left" w:pos="1680"/>
        </w:tabs>
        <w:spacing w:after="0" w:line="240" w:lineRule="auto"/>
        <w:jc w:val="both"/>
        <w:rPr>
          <w:sz w:val="20"/>
          <w:szCs w:val="20"/>
        </w:rPr>
      </w:pPr>
      <w:r w:rsidRPr="000F4222">
        <w:rPr>
          <w:sz w:val="20"/>
          <w:szCs w:val="20"/>
        </w:rPr>
        <w:t xml:space="preserve">Scott </w:t>
      </w:r>
      <w:proofErr w:type="spellStart"/>
      <w:r w:rsidRPr="000F4222">
        <w:rPr>
          <w:sz w:val="20"/>
          <w:szCs w:val="20"/>
        </w:rPr>
        <w:t>Cutlip</w:t>
      </w:r>
      <w:proofErr w:type="spellEnd"/>
      <w:r w:rsidRPr="000F4222">
        <w:rPr>
          <w:sz w:val="20"/>
          <w:szCs w:val="20"/>
        </w:rPr>
        <w:t xml:space="preserve"> </w:t>
      </w:r>
      <w:proofErr w:type="spellStart"/>
      <w:r w:rsidRPr="000F4222">
        <w:rPr>
          <w:sz w:val="20"/>
          <w:szCs w:val="20"/>
        </w:rPr>
        <w:t>şi</w:t>
      </w:r>
      <w:proofErr w:type="spellEnd"/>
      <w:r w:rsidRPr="000F4222">
        <w:rPr>
          <w:sz w:val="20"/>
          <w:szCs w:val="20"/>
        </w:rPr>
        <w:t xml:space="preserve"> </w:t>
      </w:r>
      <w:proofErr w:type="spellStart"/>
      <w:r w:rsidRPr="000F4222">
        <w:rPr>
          <w:sz w:val="20"/>
          <w:szCs w:val="20"/>
        </w:rPr>
        <w:t>colaboratorii</w:t>
      </w:r>
      <w:proofErr w:type="spellEnd"/>
      <w:r w:rsidRPr="000F4222">
        <w:rPr>
          <w:sz w:val="20"/>
          <w:szCs w:val="20"/>
        </w:rPr>
        <w:t xml:space="preserve">, </w:t>
      </w:r>
      <w:r w:rsidRPr="000F4222">
        <w:rPr>
          <w:i/>
          <w:sz w:val="20"/>
          <w:szCs w:val="20"/>
        </w:rPr>
        <w:t xml:space="preserve">Effective Public </w:t>
      </w:r>
      <w:proofErr w:type="spellStart"/>
      <w:r w:rsidRPr="000F4222">
        <w:rPr>
          <w:i/>
          <w:sz w:val="20"/>
          <w:szCs w:val="20"/>
        </w:rPr>
        <w:t>Relaţions</w:t>
      </w:r>
      <w:proofErr w:type="spellEnd"/>
      <w:r w:rsidRPr="000F4222">
        <w:rPr>
          <w:sz w:val="20"/>
          <w:szCs w:val="20"/>
        </w:rPr>
        <w:t xml:space="preserve">, New Jersey, </w:t>
      </w:r>
      <w:proofErr w:type="spellStart"/>
      <w:r w:rsidRPr="000F4222">
        <w:rPr>
          <w:sz w:val="20"/>
          <w:szCs w:val="20"/>
        </w:rPr>
        <w:t>Prentince</w:t>
      </w:r>
      <w:proofErr w:type="spellEnd"/>
      <w:r w:rsidRPr="000F4222">
        <w:rPr>
          <w:sz w:val="20"/>
          <w:szCs w:val="20"/>
        </w:rPr>
        <w:t xml:space="preserve"> Hall, 1994</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Shimp, T.A., </w:t>
      </w:r>
      <w:r w:rsidRPr="000F4222">
        <w:rPr>
          <w:i/>
          <w:iCs/>
          <w:sz w:val="20"/>
          <w:szCs w:val="20"/>
        </w:rPr>
        <w:t>Advertising promotion: supplemental aspects of integrated marketing communications</w:t>
      </w:r>
      <w:r w:rsidRPr="000F4222">
        <w:rPr>
          <w:sz w:val="20"/>
          <w:szCs w:val="20"/>
        </w:rPr>
        <w:t>, Ediția a VI-a, Ed. South-Western, 2003, p. 231, p. 372, 375, 376, p. 378</w:t>
      </w:r>
    </w:p>
    <w:p w:rsidR="00E9015B" w:rsidRPr="000F4222" w:rsidRDefault="00E9015B" w:rsidP="00E9015B">
      <w:pPr>
        <w:pStyle w:val="ListParagraph"/>
        <w:numPr>
          <w:ilvl w:val="0"/>
          <w:numId w:val="12"/>
        </w:numPr>
        <w:tabs>
          <w:tab w:val="left" w:pos="1680"/>
        </w:tabs>
        <w:spacing w:after="0" w:line="240" w:lineRule="auto"/>
        <w:jc w:val="both"/>
        <w:rPr>
          <w:sz w:val="20"/>
          <w:szCs w:val="20"/>
        </w:rPr>
      </w:pPr>
      <w:r w:rsidRPr="000F4222">
        <w:rPr>
          <w:sz w:val="20"/>
          <w:szCs w:val="20"/>
          <w:lang w:val="it-IT"/>
        </w:rPr>
        <w:t xml:space="preserve">Stancu Valentin, </w:t>
      </w:r>
      <w:r w:rsidRPr="000F4222">
        <w:rPr>
          <w:i/>
          <w:sz w:val="20"/>
          <w:szCs w:val="20"/>
          <w:lang w:val="it-IT"/>
        </w:rPr>
        <w:t>Relaţii publice, succes şi credibilitate</w:t>
      </w:r>
      <w:r w:rsidRPr="000F4222">
        <w:rPr>
          <w:sz w:val="20"/>
          <w:szCs w:val="20"/>
          <w:lang w:val="it-IT"/>
        </w:rPr>
        <w:t xml:space="preserve">, </w:t>
      </w:r>
      <w:proofErr w:type="spellStart"/>
      <w:r w:rsidRPr="000F4222">
        <w:rPr>
          <w:sz w:val="20"/>
          <w:szCs w:val="20"/>
        </w:rPr>
        <w:t>Editura</w:t>
      </w:r>
      <w:proofErr w:type="spellEnd"/>
      <w:r w:rsidRPr="000F4222">
        <w:rPr>
          <w:sz w:val="20"/>
          <w:szCs w:val="20"/>
        </w:rPr>
        <w:t xml:space="preserve"> </w:t>
      </w:r>
      <w:proofErr w:type="spellStart"/>
      <w:r w:rsidRPr="000F4222">
        <w:rPr>
          <w:sz w:val="20"/>
          <w:szCs w:val="20"/>
        </w:rPr>
        <w:t>Teora</w:t>
      </w:r>
      <w:proofErr w:type="spellEnd"/>
      <w:r w:rsidRPr="000F4222">
        <w:rPr>
          <w:sz w:val="20"/>
          <w:szCs w:val="20"/>
        </w:rPr>
        <w:t xml:space="preserve">, </w:t>
      </w:r>
      <w:r w:rsidRPr="000F4222">
        <w:rPr>
          <w:sz w:val="20"/>
          <w:szCs w:val="20"/>
          <w:lang w:val="it-IT"/>
        </w:rPr>
        <w:t>Bucureşti, 1998</w:t>
      </w:r>
    </w:p>
    <w:p w:rsidR="00E9015B" w:rsidRPr="000F4222" w:rsidRDefault="00E9015B" w:rsidP="00E9015B">
      <w:pPr>
        <w:pStyle w:val="ListParagraph"/>
        <w:numPr>
          <w:ilvl w:val="0"/>
          <w:numId w:val="12"/>
        </w:numPr>
        <w:tabs>
          <w:tab w:val="left" w:pos="1680"/>
        </w:tabs>
        <w:spacing w:after="0" w:line="240" w:lineRule="auto"/>
        <w:jc w:val="both"/>
        <w:rPr>
          <w:sz w:val="20"/>
          <w:szCs w:val="20"/>
        </w:rPr>
      </w:pPr>
      <w:r w:rsidRPr="000F4222">
        <w:rPr>
          <w:sz w:val="20"/>
          <w:szCs w:val="20"/>
          <w:lang w:val="it-IT"/>
        </w:rPr>
        <w:t xml:space="preserve">Şerb Stancu, </w:t>
      </w:r>
      <w:r w:rsidRPr="000F4222">
        <w:rPr>
          <w:i/>
          <w:sz w:val="20"/>
          <w:szCs w:val="20"/>
          <w:lang w:val="it-IT"/>
        </w:rPr>
        <w:t>Relaţii publice şi comunicare</w:t>
      </w:r>
      <w:r w:rsidRPr="000F4222">
        <w:rPr>
          <w:sz w:val="20"/>
          <w:szCs w:val="20"/>
          <w:lang w:val="it-IT"/>
        </w:rPr>
        <w:t xml:space="preserve">, </w:t>
      </w:r>
      <w:proofErr w:type="spellStart"/>
      <w:r w:rsidRPr="000F4222">
        <w:rPr>
          <w:sz w:val="20"/>
          <w:szCs w:val="20"/>
        </w:rPr>
        <w:t>Editura</w:t>
      </w:r>
      <w:proofErr w:type="spellEnd"/>
      <w:r w:rsidRPr="000F4222">
        <w:rPr>
          <w:sz w:val="20"/>
          <w:szCs w:val="20"/>
        </w:rPr>
        <w:t xml:space="preserve"> </w:t>
      </w:r>
      <w:proofErr w:type="spellStart"/>
      <w:r w:rsidRPr="000F4222">
        <w:rPr>
          <w:sz w:val="20"/>
          <w:szCs w:val="20"/>
        </w:rPr>
        <w:t>Teora</w:t>
      </w:r>
      <w:proofErr w:type="spellEnd"/>
      <w:r w:rsidRPr="000F4222">
        <w:rPr>
          <w:sz w:val="20"/>
          <w:szCs w:val="20"/>
        </w:rPr>
        <w:t xml:space="preserve">, </w:t>
      </w:r>
      <w:proofErr w:type="spellStart"/>
      <w:r w:rsidRPr="000F4222">
        <w:rPr>
          <w:sz w:val="20"/>
          <w:szCs w:val="20"/>
        </w:rPr>
        <w:t>Bucureşti</w:t>
      </w:r>
      <w:proofErr w:type="spellEnd"/>
      <w:r w:rsidRPr="000F4222">
        <w:rPr>
          <w:sz w:val="20"/>
          <w:szCs w:val="20"/>
        </w:rPr>
        <w:t>, 2001</w:t>
      </w:r>
    </w:p>
    <w:p w:rsidR="00E9015B" w:rsidRPr="000F4222" w:rsidRDefault="00E9015B" w:rsidP="00E9015B">
      <w:pPr>
        <w:pStyle w:val="ListParagraph"/>
        <w:numPr>
          <w:ilvl w:val="0"/>
          <w:numId w:val="12"/>
        </w:numPr>
        <w:tabs>
          <w:tab w:val="left" w:pos="1680"/>
        </w:tabs>
        <w:spacing w:after="0" w:line="240" w:lineRule="auto"/>
        <w:jc w:val="both"/>
        <w:rPr>
          <w:sz w:val="20"/>
          <w:szCs w:val="20"/>
        </w:rPr>
      </w:pPr>
      <w:r w:rsidRPr="000F4222">
        <w:rPr>
          <w:sz w:val="20"/>
          <w:szCs w:val="20"/>
          <w:lang w:val="it-IT"/>
        </w:rPr>
        <w:t xml:space="preserve">Veghes Ruff Iulian, Grigore Bogdan, </w:t>
      </w:r>
      <w:r w:rsidRPr="000F4222">
        <w:rPr>
          <w:i/>
          <w:sz w:val="20"/>
          <w:szCs w:val="20"/>
          <w:lang w:val="it-IT"/>
        </w:rPr>
        <w:t>Relaţiile publice şi publicitatea online</w:t>
      </w:r>
      <w:r w:rsidRPr="000F4222">
        <w:rPr>
          <w:sz w:val="20"/>
          <w:szCs w:val="20"/>
          <w:lang w:val="it-IT"/>
        </w:rPr>
        <w:t>, Editura Polirom, Iaşi, 2003</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rPr>
        <w:t>Viezuina, V., </w:t>
      </w:r>
      <w:r w:rsidRPr="000F4222">
        <w:rPr>
          <w:i/>
          <w:iCs/>
          <w:sz w:val="20"/>
          <w:szCs w:val="20"/>
        </w:rPr>
        <w:t>Publicitatea și reclama</w:t>
      </w:r>
      <w:r w:rsidRPr="000F4222">
        <w:rPr>
          <w:sz w:val="20"/>
          <w:szCs w:val="20"/>
        </w:rPr>
        <w:t>, aparut in Tribuna Economica, v. 17, nr. 44, 2006, p. 59-60, p.62 </w:t>
      </w:r>
    </w:p>
    <w:p w:rsidR="00E9015B" w:rsidRPr="000F4222" w:rsidRDefault="00E9015B" w:rsidP="00E9015B">
      <w:pPr>
        <w:pStyle w:val="FootnoteText"/>
        <w:numPr>
          <w:ilvl w:val="0"/>
          <w:numId w:val="12"/>
        </w:numPr>
        <w:spacing w:before="0" w:beforeAutospacing="0" w:after="0" w:afterAutospacing="0"/>
        <w:rPr>
          <w:rStyle w:val="Hyperlink"/>
          <w:color w:val="auto"/>
          <w:sz w:val="20"/>
          <w:szCs w:val="20"/>
          <w:u w:val="none"/>
        </w:rPr>
      </w:pPr>
      <w:hyperlink r:id="rId9" w:history="1">
        <w:r w:rsidRPr="000F4222">
          <w:rPr>
            <w:rStyle w:val="Hyperlink"/>
            <w:color w:val="auto"/>
            <w:sz w:val="20"/>
            <w:szCs w:val="20"/>
            <w:u w:val="none"/>
            <w:bdr w:val="none" w:sz="0" w:space="0" w:color="auto" w:frame="1"/>
            <w:shd w:val="clear" w:color="auto" w:fill="FFFFFF"/>
          </w:rPr>
          <w:t>www.amecorg.com/amecframework/</w:t>
        </w:r>
      </w:hyperlink>
      <w:r w:rsidRPr="000F4222">
        <w:rPr>
          <w:sz w:val="20"/>
          <w:szCs w:val="20"/>
        </w:rPr>
        <w:br/>
        <w:t>www.</w:t>
      </w:r>
      <w:hyperlink r:id="rId10" w:history="1">
        <w:r w:rsidRPr="000F4222">
          <w:rPr>
            <w:rStyle w:val="Hyperlink"/>
            <w:color w:val="auto"/>
            <w:sz w:val="20"/>
            <w:szCs w:val="20"/>
            <w:u w:val="none"/>
            <w:bdr w:val="none" w:sz="0" w:space="0" w:color="auto" w:frame="1"/>
            <w:shd w:val="clear" w:color="auto" w:fill="FFFFFF"/>
          </w:rPr>
          <w:t>amecorg.com/how-the-barcelona-principles-have-been-updated/</w:t>
        </w:r>
      </w:hyperlink>
      <w:r w:rsidRPr="000F4222">
        <w:rPr>
          <w:sz w:val="20"/>
          <w:szCs w:val="20"/>
        </w:rPr>
        <w:br/>
        <w:t>www.</w:t>
      </w:r>
      <w:hyperlink r:id="rId11" w:history="1">
        <w:r w:rsidRPr="000F4222">
          <w:rPr>
            <w:rStyle w:val="Hyperlink"/>
            <w:color w:val="auto"/>
            <w:sz w:val="20"/>
            <w:szCs w:val="20"/>
            <w:u w:val="none"/>
            <w:bdr w:val="none" w:sz="0" w:space="0" w:color="auto" w:frame="1"/>
            <w:shd w:val="clear" w:color="auto" w:fill="FFFFFF"/>
          </w:rPr>
          <w:t>wadds.co.uk/2016/03/02/30-alternative-public-relations-metrics-ave/</w:t>
        </w:r>
      </w:hyperlink>
      <w:r w:rsidRPr="000F4222">
        <w:rPr>
          <w:sz w:val="20"/>
          <w:szCs w:val="20"/>
        </w:rPr>
        <w:br/>
      </w:r>
      <w:hyperlink r:id="rId12" w:history="1">
        <w:r w:rsidRPr="000F4222">
          <w:rPr>
            <w:rStyle w:val="Hyperlink"/>
            <w:color w:val="auto"/>
            <w:sz w:val="20"/>
            <w:szCs w:val="20"/>
            <w:u w:val="none"/>
            <w:bdr w:val="none" w:sz="0" w:space="0" w:color="auto" w:frame="1"/>
            <w:shd w:val="clear" w:color="auto" w:fill="FFFFFF"/>
          </w:rPr>
          <w:t>www.pr-romania.ro/articole/cercetare-si-evaluare.html</w:t>
        </w:r>
      </w:hyperlink>
      <w:r w:rsidRPr="000F4222">
        <w:rPr>
          <w:sz w:val="20"/>
          <w:szCs w:val="20"/>
        </w:rPr>
        <w:br/>
      </w:r>
      <w:hyperlink r:id="rId13" w:history="1">
        <w:r w:rsidRPr="000F4222">
          <w:rPr>
            <w:rStyle w:val="Hyperlink"/>
            <w:color w:val="auto"/>
            <w:sz w:val="20"/>
            <w:szCs w:val="20"/>
            <w:u w:val="none"/>
            <w:bdr w:val="none" w:sz="0" w:space="0" w:color="auto" w:frame="1"/>
            <w:shd w:val="clear" w:color="auto" w:fill="FFFFFF"/>
          </w:rPr>
          <w:t>www.pr-romania.ro/dezbateri/dezbateri-actuale/masurare-si-evaluare-in-pr/1894-pr-measurement-needs-more-in-house-pr-activists-to-start-a-conversation-with-their-bosses-on-what-best-defines-the-pr-success-a-talk-to-katie-delahaye-paine.html</w:t>
        </w:r>
      </w:hyperlink>
    </w:p>
    <w:p w:rsidR="00E9015B" w:rsidRPr="000F4222" w:rsidRDefault="00E9015B" w:rsidP="00E9015B">
      <w:pPr>
        <w:pStyle w:val="FootnoteText"/>
        <w:numPr>
          <w:ilvl w:val="0"/>
          <w:numId w:val="12"/>
        </w:numPr>
        <w:spacing w:before="0" w:beforeAutospacing="0" w:after="0" w:afterAutospacing="0"/>
        <w:rPr>
          <w:sz w:val="20"/>
          <w:szCs w:val="20"/>
        </w:rPr>
      </w:pPr>
      <w:r w:rsidRPr="000F4222">
        <w:rPr>
          <w:sz w:val="20"/>
          <w:szCs w:val="20"/>
        </w:rPr>
        <w:t>www.anpcnet.ro/ro/wp-content/uploads/manual/legislatie/LEGEA-148-2000.pdf</w:t>
      </w:r>
    </w:p>
    <w:p w:rsidR="00E9015B" w:rsidRPr="000F4222" w:rsidRDefault="00E9015B" w:rsidP="00E9015B">
      <w:pPr>
        <w:pStyle w:val="FootnoteText"/>
        <w:numPr>
          <w:ilvl w:val="0"/>
          <w:numId w:val="12"/>
        </w:numPr>
        <w:spacing w:before="0" w:beforeAutospacing="0" w:after="0" w:afterAutospacing="0"/>
        <w:jc w:val="both"/>
        <w:rPr>
          <w:sz w:val="20"/>
          <w:szCs w:val="20"/>
        </w:rPr>
      </w:pPr>
      <w:r w:rsidRPr="000F4222">
        <w:rPr>
          <w:sz w:val="20"/>
          <w:szCs w:val="20"/>
          <w:lang w:val="it-IT"/>
        </w:rPr>
        <w:t>www.businessmagazin.ro/media-marketing/mai-multa-publicitate-la-tv.html</w:t>
      </w:r>
    </w:p>
    <w:p w:rsidR="00E9015B" w:rsidRPr="000F4222" w:rsidRDefault="00E9015B" w:rsidP="00E9015B">
      <w:pPr>
        <w:pStyle w:val="FootnoteText"/>
        <w:numPr>
          <w:ilvl w:val="0"/>
          <w:numId w:val="12"/>
        </w:numPr>
        <w:spacing w:before="0" w:beforeAutospacing="0" w:after="0" w:afterAutospacing="0"/>
        <w:rPr>
          <w:rStyle w:val="Hyperlink"/>
          <w:color w:val="auto"/>
          <w:sz w:val="20"/>
          <w:szCs w:val="20"/>
          <w:u w:val="none"/>
        </w:rPr>
      </w:pPr>
      <w:hyperlink r:id="rId14" w:history="1">
        <w:r w:rsidRPr="000F4222">
          <w:rPr>
            <w:rStyle w:val="Hyperlink"/>
            <w:color w:val="auto"/>
            <w:sz w:val="20"/>
            <w:szCs w:val="20"/>
            <w:u w:val="none"/>
          </w:rPr>
          <w:t>www.cna.ro/Legea-audiovizualului-nr-504-2002.html</w:t>
        </w:r>
      </w:hyperlink>
    </w:p>
    <w:p w:rsidR="00E9015B" w:rsidRPr="000F4222" w:rsidRDefault="00E9015B" w:rsidP="00E9015B">
      <w:pPr>
        <w:pStyle w:val="FootnoteText"/>
        <w:numPr>
          <w:ilvl w:val="0"/>
          <w:numId w:val="12"/>
        </w:numPr>
        <w:spacing w:before="0" w:beforeAutospacing="0" w:after="0" w:afterAutospacing="0"/>
        <w:rPr>
          <w:sz w:val="20"/>
          <w:szCs w:val="20"/>
        </w:rPr>
      </w:pPr>
      <w:hyperlink r:id="rId15" w:history="1">
        <w:r w:rsidRPr="000F4222">
          <w:rPr>
            <w:rStyle w:val="Hyperlink"/>
            <w:color w:val="auto"/>
            <w:sz w:val="20"/>
            <w:szCs w:val="20"/>
            <w:u w:val="none"/>
          </w:rPr>
          <w:t>www.cna.ro/Legea-nr-148-din-26-iulie-2000.html</w:t>
        </w:r>
      </w:hyperlink>
      <w:r w:rsidRPr="000F4222">
        <w:rPr>
          <w:sz w:val="20"/>
          <w:szCs w:val="20"/>
        </w:rPr>
        <w:t> ; </w:t>
      </w:r>
    </w:p>
    <w:p w:rsidR="00E9015B" w:rsidRPr="000F4222" w:rsidRDefault="00E9015B" w:rsidP="00E9015B">
      <w:pPr>
        <w:pStyle w:val="FootnoteText"/>
        <w:numPr>
          <w:ilvl w:val="0"/>
          <w:numId w:val="12"/>
        </w:numPr>
        <w:spacing w:before="0" w:beforeAutospacing="0" w:after="0" w:afterAutospacing="0"/>
        <w:jc w:val="both"/>
        <w:rPr>
          <w:sz w:val="20"/>
          <w:szCs w:val="20"/>
        </w:rPr>
      </w:pPr>
      <w:hyperlink r:id="rId16" w:history="1">
        <w:r w:rsidRPr="000F4222">
          <w:rPr>
            <w:rStyle w:val="Hyperlink"/>
            <w:color w:val="auto"/>
            <w:sz w:val="20"/>
            <w:szCs w:val="20"/>
            <w:u w:val="none"/>
          </w:rPr>
          <w:t>www.iqads.ro/dictionar/clutter.html</w:t>
        </w:r>
      </w:hyperlink>
    </w:p>
    <w:p w:rsidR="00E9015B" w:rsidRPr="00967012" w:rsidRDefault="00E9015B" w:rsidP="00E9015B">
      <w:pPr>
        <w:spacing w:after="0" w:line="240" w:lineRule="auto"/>
        <w:jc w:val="both"/>
        <w:rPr>
          <w:b/>
        </w:rPr>
      </w:pPr>
    </w:p>
    <w:p w:rsidR="00D83C99" w:rsidRPr="00E9015B" w:rsidRDefault="00D83C99" w:rsidP="00E9015B"/>
    <w:sectPr w:rsidR="00D83C99" w:rsidRPr="00E9015B" w:rsidSect="001C1AC8">
      <w:headerReference w:type="even" r:id="rId17"/>
      <w:headerReference w:type="default" r:id="rId18"/>
      <w:footerReference w:type="even" r:id="rId19"/>
      <w:footerReference w:type="default" r:id="rId20"/>
      <w:pgSz w:w="11907" w:h="16840" w:code="9"/>
      <w:pgMar w:top="1134" w:right="1134" w:bottom="1134" w:left="1134" w:header="675"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903" w:rsidRDefault="00DC4903" w:rsidP="00E952B5">
      <w:pPr>
        <w:spacing w:after="0" w:line="240" w:lineRule="auto"/>
      </w:pPr>
      <w:r>
        <w:separator/>
      </w:r>
    </w:p>
  </w:endnote>
  <w:endnote w:type="continuationSeparator" w:id="0">
    <w:p w:rsidR="00DC4903" w:rsidRDefault="00DC4903" w:rsidP="00E9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0D" w:rsidRDefault="00CE4799">
    <w:pPr>
      <w:pStyle w:val="Footer"/>
    </w:pPr>
    <w:r>
      <w:rPr>
        <w:noProof/>
        <w:lang w:val="ro-RO" w:eastAsia="ro-RO"/>
      </w:rPr>
      <mc:AlternateContent>
        <mc:Choice Requires="wpg">
          <w:drawing>
            <wp:inline distT="0" distB="0" distL="0" distR="0">
              <wp:extent cx="408940" cy="237490"/>
              <wp:effectExtent l="9525" t="9525" r="10160" b="1016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6" name="AutoShape 6"/>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7" name="AutoShape 7"/>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8" name="Text Box 8"/>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D0D" w:rsidRPr="00CA28DB" w:rsidRDefault="00DC4903" w:rsidP="00757E91">
                            <w:pPr>
                              <w:jc w:val="center"/>
                              <w:rPr>
                                <w:color w:val="FFFFFF"/>
                              </w:rPr>
                            </w:pPr>
                            <w:r>
                              <w:fldChar w:fldCharType="begin"/>
                            </w:r>
                            <w:r>
                              <w:instrText xml:space="preserve"> PAGE    \* MERGEFORMAT </w:instrText>
                            </w:r>
                            <w:r>
                              <w:fldChar w:fldCharType="separate"/>
                            </w:r>
                            <w:r w:rsidRPr="00C56986">
                              <w:rPr>
                                <w:b/>
                                <w:noProof/>
                                <w:color w:val="FFFFFF"/>
                              </w:rPr>
                              <w:t>10</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id="Group 5" o:spid="_x0000_s1026" style="width:32.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">
              <v:roundrect id="AutoShape 6"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gJMEA&#10;AADaAAAADwAAAGRycy9kb3ducmV2LnhtbESPT4vCMBTE7wt+h/AEb2uqB5FqLKtY9Cb+QTw+mrdt&#10;dpuX0sRav71ZWPA4zMxvmGXW21p01HrjWMFknIAgLpw2XCq4nPPPOQgfkDXWjknBkzxkq8HHElPt&#10;Hnyk7hRKESHsU1RQhdCkUvqiIot+7Bri6H271mKIsi2lbvER4baW0ySZSYuG40KFDW0qKn5Pd6vA&#10;+N32J/GI5pp38+fxcNutzU2p0bD/WoAI1Id3+L+91wpm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ToCTBAAAA2gAAAA8AAAAAAAAAAAAAAAAAmAIAAGRycy9kb3du&#10;cmV2LnhtbFBLBQYAAAAABAAEAPUAAACGAwAAAAA=&#10;" strokecolor="#c4bc96"/>
              <v:roundrect id="AutoShape 7"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tlcMA&#10;AADaAAAADwAAAGRycy9kb3ducmV2LnhtbESPQWvCQBSE7wX/w/KE3urGFmqIriJKoV4CjQE9PrLP&#10;bDD7NmS3Sfz33UKhx2FmvmE2u8m2YqDeN44VLBcJCOLK6YZrBeX54yUF4QOyxtYxKXiQh9129rTB&#10;TLuRv2goQi0ihH2GCkwIXSalrwxZ9AvXEUfv5nqLIcq+lrrHMcJtK1+T5F1abDguGOzoYKi6F99W&#10;QX5tVulpKO/52VfH9nox4xtOSj3Pp/0aRKAp/If/2p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btlc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8"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F95D0D" w:rsidRPr="00CA28DB" w:rsidRDefault="00DC4903" w:rsidP="00757E91">
                      <w:pPr>
                        <w:jc w:val="center"/>
                        <w:rPr>
                          <w:color w:val="FFFFFF"/>
                        </w:rPr>
                      </w:pPr>
                      <w:r>
                        <w:fldChar w:fldCharType="begin"/>
                      </w:r>
                      <w:r>
                        <w:instrText xml:space="preserve"> PAGE    \* MERGEFORMAT </w:instrText>
                      </w:r>
                      <w:r>
                        <w:fldChar w:fldCharType="separate"/>
                      </w:r>
                      <w:r w:rsidRPr="00C56986">
                        <w:rPr>
                          <w:b/>
                          <w:noProof/>
                          <w:color w:val="FFFFFF"/>
                        </w:rPr>
                        <w:t>10</w:t>
                      </w:r>
                      <w:r>
                        <w:rPr>
                          <w:b/>
                          <w:noProof/>
                          <w:color w:val="FFFFFF"/>
                        </w:rPr>
                        <w:fldChar w:fldCharType="end"/>
                      </w:r>
                    </w:p>
                  </w:txbxContent>
                </v:textbox>
              </v:shape>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0D" w:rsidRDefault="00CE4799" w:rsidP="00757E91">
    <w:pPr>
      <w:pStyle w:val="Footer"/>
      <w:jc w:val="right"/>
    </w:pPr>
    <w:r>
      <w:rPr>
        <w:noProof/>
        <w:lang w:val="ro-RO" w:eastAsia="ro-RO"/>
      </w:rPr>
      <mc:AlternateContent>
        <mc:Choice Requires="wpg">
          <w:drawing>
            <wp:inline distT="0" distB="0" distL="0" distR="0">
              <wp:extent cx="408940" cy="237490"/>
              <wp:effectExtent l="9525" t="9525" r="10160"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D0D" w:rsidRPr="00CA28DB" w:rsidRDefault="00DC4903" w:rsidP="00757E91">
                            <w:pPr>
                              <w:jc w:val="center"/>
                              <w:rPr>
                                <w:color w:val="FFFFFF"/>
                              </w:rPr>
                            </w:pPr>
                            <w:r>
                              <w:fldChar w:fldCharType="begin"/>
                            </w:r>
                            <w:r>
                              <w:instrText xml:space="preserve"> PAGE    \* MERGEFORMAT </w:instrText>
                            </w:r>
                            <w:r>
                              <w:fldChar w:fldCharType="separate"/>
                            </w:r>
                            <w:r w:rsidR="00E952B5" w:rsidRPr="00E952B5">
                              <w:rPr>
                                <w:b/>
                                <w:noProof/>
                                <w:color w:val="FFFFFF"/>
                              </w:rPr>
                              <w:t>14</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id="Group 1" o:spid="_x0000_s1030" style="width:32.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">
              <v:roundrect id="AutoShape 2" o:spid="_x0000_s1031"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3" o:spid="_x0000_s1032"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4" o:spid="_x0000_s1033"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F95D0D" w:rsidRPr="00CA28DB" w:rsidRDefault="00DC4903" w:rsidP="00757E91">
                      <w:pPr>
                        <w:jc w:val="center"/>
                        <w:rPr>
                          <w:color w:val="FFFFFF"/>
                        </w:rPr>
                      </w:pPr>
                      <w:r>
                        <w:fldChar w:fldCharType="begin"/>
                      </w:r>
                      <w:r>
                        <w:instrText xml:space="preserve"> PAGE    \* MERGEFORMAT </w:instrText>
                      </w:r>
                      <w:r>
                        <w:fldChar w:fldCharType="separate"/>
                      </w:r>
                      <w:r w:rsidR="00E952B5" w:rsidRPr="00E952B5">
                        <w:rPr>
                          <w:b/>
                          <w:noProof/>
                          <w:color w:val="FFFFFF"/>
                        </w:rPr>
                        <w:t>14</w:t>
                      </w:r>
                      <w:r>
                        <w:rPr>
                          <w:b/>
                          <w:noProof/>
                          <w:color w:val="FFFFFF"/>
                        </w:rPr>
                        <w:fldChar w:fldCharType="end"/>
                      </w:r>
                    </w:p>
                  </w:txbxContent>
                </v:textbox>
              </v:shap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903" w:rsidRDefault="00DC4903" w:rsidP="00E952B5">
      <w:pPr>
        <w:spacing w:after="0" w:line="240" w:lineRule="auto"/>
      </w:pPr>
      <w:r>
        <w:separator/>
      </w:r>
    </w:p>
  </w:footnote>
  <w:footnote w:type="continuationSeparator" w:id="0">
    <w:p w:rsidR="00DC4903" w:rsidRDefault="00DC4903" w:rsidP="00E95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459" w:type="dxa"/>
      <w:tblLook w:val="04A0" w:firstRow="1" w:lastRow="0" w:firstColumn="1" w:lastColumn="0" w:noHBand="0" w:noVBand="1"/>
    </w:tblPr>
    <w:tblGrid>
      <w:gridCol w:w="10314"/>
    </w:tblGrid>
    <w:tr w:rsidR="00F95D0D" w:rsidTr="00DE6EB8">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F95D0D" w:rsidRPr="00CA28DB" w:rsidTr="00DE6EB8">
            <w:trPr>
              <w:trHeight w:val="703"/>
            </w:trPr>
            <w:tc>
              <w:tcPr>
                <w:tcW w:w="1952" w:type="dxa"/>
              </w:tcPr>
              <w:p w:rsidR="00F95D0D" w:rsidRPr="00CA28DB" w:rsidRDefault="00DC4903" w:rsidP="00DE6EB8">
                <w:pPr>
                  <w:pStyle w:val="Header"/>
                  <w:jc w:val="both"/>
                  <w:rPr>
                    <w:sz w:val="20"/>
                    <w:szCs w:val="20"/>
                  </w:rPr>
                </w:pPr>
                <w:r>
                  <w:rPr>
                    <w:noProof/>
                    <w:sz w:val="20"/>
                    <w:szCs w:val="20"/>
                    <w:lang w:val="ro-RO" w:eastAsia="ro-RO"/>
                  </w:rPr>
                  <w:drawing>
                    <wp:inline distT="0" distB="0" distL="0" distR="0" wp14:anchorId="49725595" wp14:editId="424A170F">
                      <wp:extent cx="1085850" cy="95250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F95D0D" w:rsidRPr="001464E3" w:rsidRDefault="00DC4903" w:rsidP="00DE6EB8">
                <w:pPr>
                  <w:pStyle w:val="Header"/>
                  <w:jc w:val="center"/>
                  <w:rPr>
                    <w:b/>
                    <w:color w:val="336600"/>
                    <w:sz w:val="20"/>
                    <w:szCs w:val="20"/>
                  </w:rPr>
                </w:pPr>
                <w:r w:rsidRPr="001464E3">
                  <w:rPr>
                    <w:b/>
                    <w:color w:val="336600"/>
                    <w:sz w:val="20"/>
                    <w:szCs w:val="20"/>
                  </w:rPr>
                  <w:t>(online)</w:t>
                </w:r>
                <w:r w:rsidRPr="001464E3">
                  <w:rPr>
                    <w:b/>
                    <w:color w:val="336600"/>
                    <w:sz w:val="20"/>
                    <w:szCs w:val="20"/>
                  </w:rPr>
                  <w:t xml:space="preserve"> = ISSN 2285 – 3642</w:t>
                </w:r>
              </w:p>
              <w:p w:rsidR="00F95D0D" w:rsidRPr="001464E3" w:rsidRDefault="00DC4903" w:rsidP="00DE6EB8">
                <w:pPr>
                  <w:pStyle w:val="Header"/>
                  <w:jc w:val="center"/>
                  <w:rPr>
                    <w:b/>
                    <w:color w:val="336600"/>
                    <w:sz w:val="20"/>
                    <w:szCs w:val="20"/>
                  </w:rPr>
                </w:pPr>
                <w:r w:rsidRPr="001464E3">
                  <w:rPr>
                    <w:b/>
                    <w:color w:val="336600"/>
                    <w:sz w:val="20"/>
                    <w:szCs w:val="20"/>
                  </w:rPr>
                  <w:t>ISSN-L = 2285 – 3642</w:t>
                </w:r>
              </w:p>
              <w:p w:rsidR="00F95D0D" w:rsidRPr="00CA28DB" w:rsidRDefault="00DC4903" w:rsidP="00DE6EB8">
                <w:pPr>
                  <w:pStyle w:val="Header"/>
                  <w:jc w:val="center"/>
                  <w:rPr>
                    <w:b/>
                    <w:i/>
                    <w:color w:val="336600"/>
                    <w:sz w:val="20"/>
                    <w:szCs w:val="20"/>
                  </w:rPr>
                </w:pPr>
                <w:r w:rsidRPr="00CA28DB">
                  <w:rPr>
                    <w:b/>
                    <w:i/>
                    <w:color w:val="336600"/>
                    <w:sz w:val="20"/>
                    <w:szCs w:val="20"/>
                  </w:rPr>
                  <w:t>Journal of Economic Development, Environment and People</w:t>
                </w:r>
              </w:p>
              <w:p w:rsidR="00F95D0D" w:rsidRPr="00CA28DB" w:rsidRDefault="00DC4903" w:rsidP="00DE6EB8">
                <w:pPr>
                  <w:pStyle w:val="Header"/>
                  <w:jc w:val="center"/>
                  <w:rPr>
                    <w:sz w:val="20"/>
                    <w:szCs w:val="20"/>
                  </w:rPr>
                </w:pPr>
                <w:r w:rsidRPr="00CA28DB">
                  <w:rPr>
                    <w:sz w:val="20"/>
                    <w:szCs w:val="20"/>
                  </w:rPr>
                  <w:t xml:space="preserve">Volume </w:t>
                </w:r>
                <w:r>
                  <w:rPr>
                    <w:sz w:val="20"/>
                    <w:szCs w:val="20"/>
                  </w:rPr>
                  <w:t>5</w:t>
                </w:r>
                <w:r w:rsidRPr="00CA28DB">
                  <w:rPr>
                    <w:sz w:val="20"/>
                    <w:szCs w:val="20"/>
                  </w:rPr>
                  <w:t xml:space="preserve">, Issue </w:t>
                </w:r>
                <w:r>
                  <w:rPr>
                    <w:sz w:val="20"/>
                    <w:szCs w:val="20"/>
                  </w:rPr>
                  <w:t>3</w:t>
                </w:r>
                <w:r w:rsidRPr="00CA28DB">
                  <w:rPr>
                    <w:sz w:val="20"/>
                    <w:szCs w:val="20"/>
                  </w:rPr>
                  <w:t>, 201</w:t>
                </w:r>
                <w:r>
                  <w:rPr>
                    <w:sz w:val="20"/>
                    <w:szCs w:val="20"/>
                  </w:rPr>
                  <w:t>6</w:t>
                </w:r>
              </w:p>
              <w:p w:rsidR="00F95D0D" w:rsidRPr="00CA28DB" w:rsidRDefault="00DC4903" w:rsidP="00DE6EB8">
                <w:pPr>
                  <w:pStyle w:val="Header"/>
                  <w:jc w:val="center"/>
                  <w:rPr>
                    <w:sz w:val="20"/>
                    <w:szCs w:val="20"/>
                  </w:rPr>
                </w:pPr>
              </w:p>
              <w:p w:rsidR="00F95D0D" w:rsidRPr="00CA28DB" w:rsidRDefault="00DC4903" w:rsidP="00DE6EB8">
                <w:pPr>
                  <w:pStyle w:val="Header"/>
                  <w:jc w:val="center"/>
                  <w:rPr>
                    <w:sz w:val="20"/>
                    <w:szCs w:val="20"/>
                  </w:rPr>
                </w:pPr>
                <w:r w:rsidRPr="00CA28DB">
                  <w:rPr>
                    <w:sz w:val="20"/>
                    <w:szCs w:val="20"/>
                  </w:rPr>
                  <w:t xml:space="preserve">URL: </w:t>
                </w:r>
                <w:hyperlink r:id="rId2" w:history="1">
                  <w:r w:rsidRPr="00CA28DB">
                    <w:rPr>
                      <w:rStyle w:val="Hyperlink"/>
                      <w:rFonts w:eastAsia="MS Mincho"/>
                      <w:sz w:val="20"/>
                      <w:szCs w:val="20"/>
                    </w:rPr>
                    <w:t>http://jedep.spiruharet.ro</w:t>
                  </w:r>
                </w:hyperlink>
              </w:p>
              <w:p w:rsidR="00F95D0D" w:rsidRDefault="00DC4903" w:rsidP="00DE6EB8">
                <w:pPr>
                  <w:pStyle w:val="Header"/>
                  <w:jc w:val="center"/>
                </w:pPr>
                <w:r w:rsidRPr="00CA28DB">
                  <w:rPr>
                    <w:sz w:val="20"/>
                    <w:szCs w:val="20"/>
                  </w:rPr>
                  <w:t xml:space="preserve">e-mail: </w:t>
                </w:r>
                <w:hyperlink r:id="rId3" w:history="1">
                  <w:r w:rsidRPr="00CA28DB">
                    <w:rPr>
                      <w:rStyle w:val="Hyperlink"/>
                      <w:rFonts w:eastAsia="MS Mincho"/>
                      <w:sz w:val="20"/>
                      <w:szCs w:val="20"/>
                    </w:rPr>
                    <w:t>office_jedep@spiruharet.ro</w:t>
                  </w:r>
                </w:hyperlink>
              </w:p>
              <w:p w:rsidR="00F95D0D" w:rsidRPr="00CA28DB" w:rsidRDefault="00DC4903" w:rsidP="00DE6EB8">
                <w:pPr>
                  <w:pStyle w:val="Header"/>
                  <w:jc w:val="center"/>
                  <w:rPr>
                    <w:sz w:val="20"/>
                    <w:szCs w:val="20"/>
                  </w:rPr>
                </w:pPr>
              </w:p>
            </w:tc>
            <w:tc>
              <w:tcPr>
                <w:tcW w:w="1418" w:type="dxa"/>
              </w:tcPr>
              <w:p w:rsidR="00F95D0D" w:rsidRPr="00CA28DB" w:rsidRDefault="00DC4903" w:rsidP="00DE6EB8">
                <w:pPr>
                  <w:pStyle w:val="Header"/>
                  <w:ind w:right="-1806"/>
                  <w:rPr>
                    <w:sz w:val="20"/>
                    <w:szCs w:val="20"/>
                  </w:rPr>
                </w:pPr>
              </w:p>
            </w:tc>
          </w:tr>
        </w:tbl>
        <w:p w:rsidR="00F95D0D" w:rsidRPr="00CA28DB" w:rsidRDefault="00DC4903" w:rsidP="00DE6EB8">
          <w:pPr>
            <w:pStyle w:val="Header"/>
            <w:jc w:val="both"/>
            <w:rPr>
              <w:sz w:val="20"/>
              <w:szCs w:val="20"/>
            </w:rPr>
          </w:pPr>
        </w:p>
      </w:tc>
    </w:tr>
  </w:tbl>
  <w:p w:rsidR="00F95D0D" w:rsidRDefault="00DC4903">
    <w:pPr>
      <w:pStyle w:val="Header"/>
    </w:pPr>
  </w:p>
  <w:p w:rsidR="00F95D0D" w:rsidRDefault="00DC49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459" w:type="dxa"/>
      <w:tblLook w:val="04A0" w:firstRow="1" w:lastRow="0" w:firstColumn="1" w:lastColumn="0" w:noHBand="0" w:noVBand="1"/>
    </w:tblPr>
    <w:tblGrid>
      <w:gridCol w:w="10314"/>
    </w:tblGrid>
    <w:tr w:rsidR="00F95D0D" w:rsidTr="006E3721">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F95D0D" w:rsidRPr="00CA28DB" w:rsidTr="00E223E7">
            <w:trPr>
              <w:trHeight w:val="1980"/>
            </w:trPr>
            <w:tc>
              <w:tcPr>
                <w:tcW w:w="1952" w:type="dxa"/>
              </w:tcPr>
              <w:p w:rsidR="00F95D0D" w:rsidRPr="00CA28DB" w:rsidRDefault="00DC4903" w:rsidP="006E3721">
                <w:pPr>
                  <w:pStyle w:val="Header"/>
                  <w:jc w:val="both"/>
                  <w:rPr>
                    <w:sz w:val="20"/>
                    <w:szCs w:val="20"/>
                  </w:rPr>
                </w:pPr>
                <w:r>
                  <w:rPr>
                    <w:noProof/>
                    <w:sz w:val="20"/>
                    <w:szCs w:val="20"/>
                    <w:lang w:val="ro-RO" w:eastAsia="ro-RO"/>
                  </w:rPr>
                  <w:drawing>
                    <wp:inline distT="0" distB="0" distL="0" distR="0" wp14:anchorId="102585AE" wp14:editId="0A8615F8">
                      <wp:extent cx="1085850" cy="9525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F95D0D" w:rsidRPr="001464E3" w:rsidRDefault="00DC4903" w:rsidP="00873CD1">
                <w:pPr>
                  <w:pStyle w:val="Header"/>
                  <w:jc w:val="center"/>
                  <w:rPr>
                    <w:b/>
                    <w:color w:val="336600"/>
                    <w:sz w:val="20"/>
                    <w:szCs w:val="20"/>
                  </w:rPr>
                </w:pPr>
                <w:r w:rsidRPr="001464E3">
                  <w:rPr>
                    <w:b/>
                    <w:color w:val="336600"/>
                    <w:sz w:val="20"/>
                    <w:szCs w:val="20"/>
                  </w:rPr>
                  <w:t>(online) = ISSN 2285 – 3642</w:t>
                </w:r>
              </w:p>
              <w:p w:rsidR="00F95D0D" w:rsidRPr="001464E3" w:rsidRDefault="00DC4903" w:rsidP="00873CD1">
                <w:pPr>
                  <w:pStyle w:val="Header"/>
                  <w:jc w:val="center"/>
                  <w:rPr>
                    <w:b/>
                    <w:color w:val="336600"/>
                    <w:sz w:val="20"/>
                    <w:szCs w:val="20"/>
                  </w:rPr>
                </w:pPr>
                <w:r w:rsidRPr="001464E3">
                  <w:rPr>
                    <w:b/>
                    <w:color w:val="336600"/>
                    <w:sz w:val="20"/>
                    <w:szCs w:val="20"/>
                  </w:rPr>
                  <w:t>ISSN-L = 2285 – 3642</w:t>
                </w:r>
              </w:p>
              <w:p w:rsidR="00F95D0D" w:rsidRPr="00CA28DB" w:rsidRDefault="00DC4903" w:rsidP="00873CD1">
                <w:pPr>
                  <w:pStyle w:val="Header"/>
                  <w:jc w:val="center"/>
                  <w:rPr>
                    <w:b/>
                    <w:i/>
                    <w:color w:val="336600"/>
                    <w:sz w:val="20"/>
                    <w:szCs w:val="20"/>
                  </w:rPr>
                </w:pPr>
                <w:r w:rsidRPr="00CA28DB">
                  <w:rPr>
                    <w:b/>
                    <w:i/>
                    <w:color w:val="336600"/>
                    <w:sz w:val="20"/>
                    <w:szCs w:val="20"/>
                  </w:rPr>
                  <w:t>Journal of Economic Development, Environment and People</w:t>
                </w:r>
              </w:p>
              <w:p w:rsidR="00F95D0D" w:rsidRPr="00CA28DB" w:rsidRDefault="00DC4903" w:rsidP="00873CD1">
                <w:pPr>
                  <w:pStyle w:val="Header"/>
                  <w:jc w:val="center"/>
                  <w:rPr>
                    <w:sz w:val="20"/>
                    <w:szCs w:val="20"/>
                  </w:rPr>
                </w:pPr>
                <w:r w:rsidRPr="00CA28DB">
                  <w:rPr>
                    <w:sz w:val="20"/>
                    <w:szCs w:val="20"/>
                  </w:rPr>
                  <w:t xml:space="preserve">Volume </w:t>
                </w:r>
                <w:r w:rsidR="00E952B5">
                  <w:rPr>
                    <w:sz w:val="20"/>
                    <w:szCs w:val="20"/>
                  </w:rPr>
                  <w:t>6</w:t>
                </w:r>
                <w:r w:rsidRPr="00CA28DB">
                  <w:rPr>
                    <w:sz w:val="20"/>
                    <w:szCs w:val="20"/>
                  </w:rPr>
                  <w:t>, Issue</w:t>
                </w:r>
                <w:r>
                  <w:rPr>
                    <w:sz w:val="20"/>
                    <w:szCs w:val="20"/>
                  </w:rPr>
                  <w:t xml:space="preserve"> 3</w:t>
                </w:r>
                <w:r w:rsidRPr="00CA28DB">
                  <w:rPr>
                    <w:sz w:val="20"/>
                    <w:szCs w:val="20"/>
                  </w:rPr>
                  <w:t>, 201</w:t>
                </w:r>
                <w:r w:rsidR="00E952B5">
                  <w:rPr>
                    <w:sz w:val="20"/>
                    <w:szCs w:val="20"/>
                  </w:rPr>
                  <w:t>7</w:t>
                </w:r>
              </w:p>
              <w:p w:rsidR="00F95D0D" w:rsidRPr="00CA28DB" w:rsidRDefault="00DC4903" w:rsidP="00873CD1">
                <w:pPr>
                  <w:pStyle w:val="Header"/>
                  <w:jc w:val="center"/>
                  <w:rPr>
                    <w:sz w:val="20"/>
                    <w:szCs w:val="20"/>
                  </w:rPr>
                </w:pPr>
              </w:p>
              <w:p w:rsidR="00F95D0D" w:rsidRPr="00CA28DB" w:rsidRDefault="00DC4903" w:rsidP="00873CD1">
                <w:pPr>
                  <w:pStyle w:val="Header"/>
                  <w:jc w:val="center"/>
                  <w:rPr>
                    <w:sz w:val="20"/>
                    <w:szCs w:val="20"/>
                  </w:rPr>
                </w:pPr>
                <w:r w:rsidRPr="00CA28DB">
                  <w:rPr>
                    <w:sz w:val="20"/>
                    <w:szCs w:val="20"/>
                  </w:rPr>
                  <w:t xml:space="preserve">URL: </w:t>
                </w:r>
                <w:hyperlink r:id="rId2" w:history="1">
                  <w:r w:rsidRPr="00CA28DB">
                    <w:rPr>
                      <w:rStyle w:val="Hyperlink"/>
                      <w:rFonts w:eastAsia="MS Mincho"/>
                      <w:sz w:val="20"/>
                      <w:szCs w:val="20"/>
                    </w:rPr>
                    <w:t>http://jedep.spiruharet.ro</w:t>
                  </w:r>
                </w:hyperlink>
              </w:p>
              <w:p w:rsidR="00F95D0D" w:rsidRPr="00CA28DB" w:rsidRDefault="00DC4903" w:rsidP="00873CD1">
                <w:pPr>
                  <w:pStyle w:val="Header"/>
                  <w:jc w:val="center"/>
                  <w:rPr>
                    <w:sz w:val="20"/>
                    <w:szCs w:val="20"/>
                  </w:rPr>
                </w:pPr>
                <w:r w:rsidRPr="00CA28DB">
                  <w:rPr>
                    <w:sz w:val="20"/>
                    <w:szCs w:val="20"/>
                  </w:rPr>
                  <w:t xml:space="preserve">e-mail: </w:t>
                </w:r>
                <w:hyperlink r:id="rId3" w:history="1">
                  <w:r w:rsidRPr="00CA28DB">
                    <w:rPr>
                      <w:rStyle w:val="Hyperlink"/>
                      <w:rFonts w:eastAsia="MS Mincho"/>
                      <w:sz w:val="20"/>
                      <w:szCs w:val="20"/>
                    </w:rPr>
                    <w:t>office_jedep@spiruharet.ro</w:t>
                  </w:r>
                </w:hyperlink>
              </w:p>
            </w:tc>
            <w:tc>
              <w:tcPr>
                <w:tcW w:w="1418" w:type="dxa"/>
              </w:tcPr>
              <w:p w:rsidR="00F95D0D" w:rsidRPr="00CA28DB" w:rsidRDefault="00DC4903" w:rsidP="006E3721">
                <w:pPr>
                  <w:pStyle w:val="Header"/>
                  <w:ind w:right="-1806"/>
                  <w:rPr>
                    <w:sz w:val="20"/>
                    <w:szCs w:val="20"/>
                  </w:rPr>
                </w:pPr>
              </w:p>
            </w:tc>
          </w:tr>
        </w:tbl>
        <w:p w:rsidR="00F95D0D" w:rsidRPr="00CA28DB" w:rsidRDefault="00DC4903" w:rsidP="006E3721">
          <w:pPr>
            <w:pStyle w:val="Header"/>
            <w:jc w:val="both"/>
            <w:rPr>
              <w:sz w:val="20"/>
              <w:szCs w:val="20"/>
            </w:rPr>
          </w:pPr>
        </w:p>
      </w:tc>
    </w:tr>
  </w:tbl>
  <w:p w:rsidR="00F95D0D" w:rsidRDefault="00DC4903" w:rsidP="00E223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pStyle w:val="Header1"/>
      <w:lvlText w:val="%1."/>
      <w:lvlJc w:val="left"/>
      <w:pPr>
        <w:tabs>
          <w:tab w:val="num" w:pos="360"/>
        </w:tabs>
        <w:ind w:left="360" w:hanging="360"/>
      </w:pPr>
      <w:rPr>
        <w:sz w:val="20"/>
        <w:szCs w:val="20"/>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4D72A53"/>
    <w:multiLevelType w:val="hybridMultilevel"/>
    <w:tmpl w:val="FCD295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9D95BEC"/>
    <w:multiLevelType w:val="hybridMultilevel"/>
    <w:tmpl w:val="62DABF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FA24AB0"/>
    <w:multiLevelType w:val="hybridMultilevel"/>
    <w:tmpl w:val="F1EA5E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D747286"/>
    <w:multiLevelType w:val="hybridMultilevel"/>
    <w:tmpl w:val="BEC89B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EEE55F8"/>
    <w:multiLevelType w:val="hybridMultilevel"/>
    <w:tmpl w:val="B9A8EF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9FD6196"/>
    <w:multiLevelType w:val="hybridMultilevel"/>
    <w:tmpl w:val="0CDA4EF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EA6313C"/>
    <w:multiLevelType w:val="hybridMultilevel"/>
    <w:tmpl w:val="2FF2A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FC47A74"/>
    <w:multiLevelType w:val="hybridMultilevel"/>
    <w:tmpl w:val="1504C3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1E1022D"/>
    <w:multiLevelType w:val="hybridMultilevel"/>
    <w:tmpl w:val="2BC6AC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BD32C43"/>
    <w:multiLevelType w:val="hybridMultilevel"/>
    <w:tmpl w:val="9A2031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F220E69"/>
    <w:multiLevelType w:val="hybridMultilevel"/>
    <w:tmpl w:val="111CD38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7"/>
  </w:num>
  <w:num w:numId="6">
    <w:abstractNumId w:val="9"/>
  </w:num>
  <w:num w:numId="7">
    <w:abstractNumId w:val="2"/>
  </w:num>
  <w:num w:numId="8">
    <w:abstractNumId w:val="10"/>
  </w:num>
  <w:num w:numId="9">
    <w:abstractNumId w:val="3"/>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99"/>
    <w:rsid w:val="00CE4799"/>
    <w:rsid w:val="00D83C99"/>
    <w:rsid w:val="00DC4903"/>
    <w:rsid w:val="00E9015B"/>
    <w:rsid w:val="00E952B5"/>
    <w:rsid w:val="00ED5B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799"/>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799"/>
    <w:rPr>
      <w:rFonts w:ascii="Calibri" w:eastAsia="Times New Roman" w:hAnsi="Calibri" w:cs="Times New Roman"/>
      <w:lang w:val="en-US"/>
    </w:rPr>
  </w:style>
  <w:style w:type="paragraph" w:styleId="Footer">
    <w:name w:val="footer"/>
    <w:basedOn w:val="Normal"/>
    <w:link w:val="FooterChar"/>
    <w:uiPriority w:val="99"/>
    <w:unhideWhenUsed/>
    <w:rsid w:val="00CE4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799"/>
    <w:rPr>
      <w:rFonts w:ascii="Calibri" w:eastAsia="Times New Roman" w:hAnsi="Calibri" w:cs="Times New Roman"/>
      <w:lang w:val="en-US"/>
    </w:rPr>
  </w:style>
  <w:style w:type="character" w:styleId="Hyperlink">
    <w:name w:val="Hyperlink"/>
    <w:basedOn w:val="DefaultParagraphFont"/>
    <w:uiPriority w:val="99"/>
    <w:unhideWhenUsed/>
    <w:rsid w:val="00CE4799"/>
    <w:rPr>
      <w:rFonts w:cs="Times New Roman"/>
      <w:color w:val="0000FF"/>
      <w:u w:val="single"/>
    </w:rPr>
  </w:style>
  <w:style w:type="character" w:customStyle="1" w:styleId="abstractheadChar">
    <w:name w:val="abstract head Char"/>
    <w:basedOn w:val="DefaultParagraphFont"/>
    <w:rsid w:val="00CE4799"/>
  </w:style>
  <w:style w:type="character" w:customStyle="1" w:styleId="keywordheadChar">
    <w:name w:val="keyword head Char"/>
    <w:basedOn w:val="DefaultParagraphFont"/>
    <w:rsid w:val="00CE4799"/>
    <w:rPr>
      <w:rFonts w:eastAsia="MS Mincho"/>
      <w:b/>
      <w:bCs/>
      <w:sz w:val="24"/>
      <w:lang w:val="en-GB" w:eastAsia="ar-SA" w:bidi="ar-SA"/>
    </w:rPr>
  </w:style>
  <w:style w:type="paragraph" w:styleId="BodyText">
    <w:name w:val="Body Text"/>
    <w:basedOn w:val="Normal"/>
    <w:link w:val="BodyTextChar"/>
    <w:rsid w:val="00CE4799"/>
    <w:pPr>
      <w:suppressAutoHyphens/>
      <w:spacing w:after="60" w:line="280" w:lineRule="exact"/>
      <w:ind w:firstLine="357"/>
      <w:jc w:val="both"/>
    </w:pPr>
    <w:rPr>
      <w:rFonts w:ascii="Times New Roman" w:eastAsia="SimSun" w:hAnsi="Times New Roman"/>
      <w:szCs w:val="20"/>
      <w:lang w:val="en-GB" w:eastAsia="ar-SA"/>
    </w:rPr>
  </w:style>
  <w:style w:type="character" w:customStyle="1" w:styleId="BodyTextChar">
    <w:name w:val="Body Text Char"/>
    <w:basedOn w:val="DefaultParagraphFont"/>
    <w:link w:val="BodyText"/>
    <w:rsid w:val="00CE4799"/>
    <w:rPr>
      <w:rFonts w:ascii="Times New Roman" w:eastAsia="SimSun" w:hAnsi="Times New Roman" w:cs="Times New Roman"/>
      <w:szCs w:val="20"/>
      <w:lang w:val="en-GB" w:eastAsia="ar-SA"/>
    </w:rPr>
  </w:style>
  <w:style w:type="paragraph" w:customStyle="1" w:styleId="TitleofPaper">
    <w:name w:val="Title of Paper"/>
    <w:basedOn w:val="Normal"/>
    <w:rsid w:val="00CE4799"/>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rsid w:val="00CE4799"/>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CE4799"/>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CE4799"/>
    <w:pPr>
      <w:numPr>
        <w:numId w:val="1"/>
      </w:numPr>
      <w:suppressAutoHyphens/>
      <w:spacing w:before="240" w:after="120" w:line="240" w:lineRule="exact"/>
      <w:ind w:left="357" w:hanging="357"/>
    </w:pPr>
    <w:rPr>
      <w:rFonts w:ascii="Times New Roman" w:eastAsia="SimSun" w:hAnsi="Times New Roman"/>
      <w:b/>
      <w:bCs/>
      <w:sz w:val="28"/>
      <w:szCs w:val="28"/>
      <w:lang w:eastAsia="ar-SA"/>
    </w:rPr>
  </w:style>
  <w:style w:type="paragraph" w:customStyle="1" w:styleId="abstract">
    <w:name w:val="abstract"/>
    <w:basedOn w:val="Normal"/>
    <w:rsid w:val="00CE4799"/>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CE4799"/>
    <w:pPr>
      <w:suppressAutoHyphens/>
      <w:spacing w:before="120" w:after="120" w:line="280" w:lineRule="exact"/>
      <w:ind w:left="425" w:right="431"/>
      <w:jc w:val="both"/>
    </w:pPr>
    <w:rPr>
      <w:rFonts w:ascii="Times New Roman" w:eastAsia="MS Mincho" w:hAnsi="Times New Roman"/>
      <w:sz w:val="20"/>
      <w:szCs w:val="20"/>
      <w:lang w:val="en-GB" w:eastAsia="ar-SA"/>
    </w:rPr>
  </w:style>
  <w:style w:type="paragraph" w:styleId="ListParagraph">
    <w:name w:val="List Paragraph"/>
    <w:basedOn w:val="Normal"/>
    <w:uiPriority w:val="34"/>
    <w:qFormat/>
    <w:rsid w:val="00CE4799"/>
    <w:pPr>
      <w:ind w:left="720"/>
      <w:contextualSpacing/>
    </w:pPr>
  </w:style>
  <w:style w:type="paragraph" w:styleId="BalloonText">
    <w:name w:val="Balloon Text"/>
    <w:basedOn w:val="Normal"/>
    <w:link w:val="BalloonTextChar"/>
    <w:uiPriority w:val="99"/>
    <w:semiHidden/>
    <w:unhideWhenUsed/>
    <w:rsid w:val="00CE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799"/>
    <w:rPr>
      <w:rFonts w:ascii="Tahoma" w:eastAsia="Times New Roman" w:hAnsi="Tahoma" w:cs="Tahoma"/>
      <w:sz w:val="16"/>
      <w:szCs w:val="16"/>
      <w:lang w:val="en-US"/>
    </w:rPr>
  </w:style>
  <w:style w:type="paragraph" w:styleId="FootnoteText">
    <w:name w:val="footnote text"/>
    <w:basedOn w:val="Normal"/>
    <w:link w:val="FootnoteTextChar"/>
    <w:uiPriority w:val="99"/>
    <w:unhideWhenUsed/>
    <w:rsid w:val="00E9015B"/>
    <w:pPr>
      <w:spacing w:before="100" w:beforeAutospacing="1" w:after="100" w:afterAutospacing="1" w:line="240" w:lineRule="auto"/>
    </w:pPr>
    <w:rPr>
      <w:rFonts w:ascii="Times New Roman" w:hAnsi="Times New Roman"/>
      <w:sz w:val="24"/>
      <w:szCs w:val="24"/>
      <w:lang w:val="ro-RO" w:eastAsia="ro-RO"/>
    </w:rPr>
  </w:style>
  <w:style w:type="character" w:customStyle="1" w:styleId="FootnoteTextChar">
    <w:name w:val="Footnote Text Char"/>
    <w:basedOn w:val="DefaultParagraphFont"/>
    <w:link w:val="FootnoteText"/>
    <w:uiPriority w:val="99"/>
    <w:rsid w:val="00E9015B"/>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799"/>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799"/>
    <w:rPr>
      <w:rFonts w:ascii="Calibri" w:eastAsia="Times New Roman" w:hAnsi="Calibri" w:cs="Times New Roman"/>
      <w:lang w:val="en-US"/>
    </w:rPr>
  </w:style>
  <w:style w:type="paragraph" w:styleId="Footer">
    <w:name w:val="footer"/>
    <w:basedOn w:val="Normal"/>
    <w:link w:val="FooterChar"/>
    <w:uiPriority w:val="99"/>
    <w:unhideWhenUsed/>
    <w:rsid w:val="00CE4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799"/>
    <w:rPr>
      <w:rFonts w:ascii="Calibri" w:eastAsia="Times New Roman" w:hAnsi="Calibri" w:cs="Times New Roman"/>
      <w:lang w:val="en-US"/>
    </w:rPr>
  </w:style>
  <w:style w:type="character" w:styleId="Hyperlink">
    <w:name w:val="Hyperlink"/>
    <w:basedOn w:val="DefaultParagraphFont"/>
    <w:uiPriority w:val="99"/>
    <w:unhideWhenUsed/>
    <w:rsid w:val="00CE4799"/>
    <w:rPr>
      <w:rFonts w:cs="Times New Roman"/>
      <w:color w:val="0000FF"/>
      <w:u w:val="single"/>
    </w:rPr>
  </w:style>
  <w:style w:type="character" w:customStyle="1" w:styleId="abstractheadChar">
    <w:name w:val="abstract head Char"/>
    <w:basedOn w:val="DefaultParagraphFont"/>
    <w:rsid w:val="00CE4799"/>
  </w:style>
  <w:style w:type="character" w:customStyle="1" w:styleId="keywordheadChar">
    <w:name w:val="keyword head Char"/>
    <w:basedOn w:val="DefaultParagraphFont"/>
    <w:rsid w:val="00CE4799"/>
    <w:rPr>
      <w:rFonts w:eastAsia="MS Mincho"/>
      <w:b/>
      <w:bCs/>
      <w:sz w:val="24"/>
      <w:lang w:val="en-GB" w:eastAsia="ar-SA" w:bidi="ar-SA"/>
    </w:rPr>
  </w:style>
  <w:style w:type="paragraph" w:styleId="BodyText">
    <w:name w:val="Body Text"/>
    <w:basedOn w:val="Normal"/>
    <w:link w:val="BodyTextChar"/>
    <w:rsid w:val="00CE4799"/>
    <w:pPr>
      <w:suppressAutoHyphens/>
      <w:spacing w:after="60" w:line="280" w:lineRule="exact"/>
      <w:ind w:firstLine="357"/>
      <w:jc w:val="both"/>
    </w:pPr>
    <w:rPr>
      <w:rFonts w:ascii="Times New Roman" w:eastAsia="SimSun" w:hAnsi="Times New Roman"/>
      <w:szCs w:val="20"/>
      <w:lang w:val="en-GB" w:eastAsia="ar-SA"/>
    </w:rPr>
  </w:style>
  <w:style w:type="character" w:customStyle="1" w:styleId="BodyTextChar">
    <w:name w:val="Body Text Char"/>
    <w:basedOn w:val="DefaultParagraphFont"/>
    <w:link w:val="BodyText"/>
    <w:rsid w:val="00CE4799"/>
    <w:rPr>
      <w:rFonts w:ascii="Times New Roman" w:eastAsia="SimSun" w:hAnsi="Times New Roman" w:cs="Times New Roman"/>
      <w:szCs w:val="20"/>
      <w:lang w:val="en-GB" w:eastAsia="ar-SA"/>
    </w:rPr>
  </w:style>
  <w:style w:type="paragraph" w:customStyle="1" w:styleId="TitleofPaper">
    <w:name w:val="Title of Paper"/>
    <w:basedOn w:val="Normal"/>
    <w:rsid w:val="00CE4799"/>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rsid w:val="00CE4799"/>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CE4799"/>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CE4799"/>
    <w:pPr>
      <w:numPr>
        <w:numId w:val="1"/>
      </w:numPr>
      <w:suppressAutoHyphens/>
      <w:spacing w:before="240" w:after="120" w:line="240" w:lineRule="exact"/>
      <w:ind w:left="357" w:hanging="357"/>
    </w:pPr>
    <w:rPr>
      <w:rFonts w:ascii="Times New Roman" w:eastAsia="SimSun" w:hAnsi="Times New Roman"/>
      <w:b/>
      <w:bCs/>
      <w:sz w:val="28"/>
      <w:szCs w:val="28"/>
      <w:lang w:eastAsia="ar-SA"/>
    </w:rPr>
  </w:style>
  <w:style w:type="paragraph" w:customStyle="1" w:styleId="abstract">
    <w:name w:val="abstract"/>
    <w:basedOn w:val="Normal"/>
    <w:rsid w:val="00CE4799"/>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CE4799"/>
    <w:pPr>
      <w:suppressAutoHyphens/>
      <w:spacing w:before="120" w:after="120" w:line="280" w:lineRule="exact"/>
      <w:ind w:left="425" w:right="431"/>
      <w:jc w:val="both"/>
    </w:pPr>
    <w:rPr>
      <w:rFonts w:ascii="Times New Roman" w:eastAsia="MS Mincho" w:hAnsi="Times New Roman"/>
      <w:sz w:val="20"/>
      <w:szCs w:val="20"/>
      <w:lang w:val="en-GB" w:eastAsia="ar-SA"/>
    </w:rPr>
  </w:style>
  <w:style w:type="paragraph" w:styleId="ListParagraph">
    <w:name w:val="List Paragraph"/>
    <w:basedOn w:val="Normal"/>
    <w:uiPriority w:val="34"/>
    <w:qFormat/>
    <w:rsid w:val="00CE4799"/>
    <w:pPr>
      <w:ind w:left="720"/>
      <w:contextualSpacing/>
    </w:pPr>
  </w:style>
  <w:style w:type="paragraph" w:styleId="BalloonText">
    <w:name w:val="Balloon Text"/>
    <w:basedOn w:val="Normal"/>
    <w:link w:val="BalloonTextChar"/>
    <w:uiPriority w:val="99"/>
    <w:semiHidden/>
    <w:unhideWhenUsed/>
    <w:rsid w:val="00CE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799"/>
    <w:rPr>
      <w:rFonts w:ascii="Tahoma" w:eastAsia="Times New Roman" w:hAnsi="Tahoma" w:cs="Tahoma"/>
      <w:sz w:val="16"/>
      <w:szCs w:val="16"/>
      <w:lang w:val="en-US"/>
    </w:rPr>
  </w:style>
  <w:style w:type="paragraph" w:styleId="FootnoteText">
    <w:name w:val="footnote text"/>
    <w:basedOn w:val="Normal"/>
    <w:link w:val="FootnoteTextChar"/>
    <w:uiPriority w:val="99"/>
    <w:unhideWhenUsed/>
    <w:rsid w:val="00E9015B"/>
    <w:pPr>
      <w:spacing w:before="100" w:beforeAutospacing="1" w:after="100" w:afterAutospacing="1" w:line="240" w:lineRule="auto"/>
    </w:pPr>
    <w:rPr>
      <w:rFonts w:ascii="Times New Roman" w:hAnsi="Times New Roman"/>
      <w:sz w:val="24"/>
      <w:szCs w:val="24"/>
      <w:lang w:val="ro-RO" w:eastAsia="ro-RO"/>
    </w:rPr>
  </w:style>
  <w:style w:type="character" w:customStyle="1" w:styleId="FootnoteTextChar">
    <w:name w:val="Footnote Text Char"/>
    <w:basedOn w:val="DefaultParagraphFont"/>
    <w:link w:val="FootnoteText"/>
    <w:uiPriority w:val="99"/>
    <w:rsid w:val="00E9015B"/>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ei_elenagurgu@spiruharet.ro" TargetMode="External"/><Relationship Id="rId13" Type="http://schemas.openxmlformats.org/officeDocument/2006/relationships/hyperlink" Target="http://www.pr-romania.ro/dezbateri/dezbateri-actuale/masurare-si-evaluare-in-pr/1894-pr-measurement-needs-more-in-house-pr-activists-to-start-a-conversation-with-their-bosses-on-what-best-defines-the-pr-success-a-talk-to-katie-delahaye-paine.html"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romania.ro/articole/cercetare-si-evaluare.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qads.ro/dictionar/clutter.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adds.co.uk/2016/03/02/30-alternative-public-relations-metrics-ave/" TargetMode="External"/><Relationship Id="rId5" Type="http://schemas.openxmlformats.org/officeDocument/2006/relationships/webSettings" Target="webSettings.xml"/><Relationship Id="rId15" Type="http://schemas.openxmlformats.org/officeDocument/2006/relationships/hyperlink" Target="http://www.cna.ro/Legea-nr-148-din-26-iulie-2000.html" TargetMode="External"/><Relationship Id="rId10" Type="http://schemas.openxmlformats.org/officeDocument/2006/relationships/hyperlink" Target="http://amecorg.com/how-the-barcelona-principles-have-been-update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ecorg.com/amecframework/" TargetMode="External"/><Relationship Id="rId14" Type="http://schemas.openxmlformats.org/officeDocument/2006/relationships/hyperlink" Target="http://www.cna.ro/Legea-audiovizualului-nr-504-2002.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6961</Words>
  <Characters>40375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dcterms:created xsi:type="dcterms:W3CDTF">2017-09-25T18:37:00Z</dcterms:created>
  <dcterms:modified xsi:type="dcterms:W3CDTF">2017-09-25T20:41:00Z</dcterms:modified>
</cp:coreProperties>
</file>