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E7" w:rsidRPr="00C80206" w:rsidRDefault="00C8271A" w:rsidP="00226FE1">
      <w:pPr>
        <w:pStyle w:val="TitleofPaper"/>
        <w:spacing w:before="0" w:after="0"/>
        <w:rPr>
          <w:rFonts w:asciiTheme="minorHAnsi" w:hAnsiTheme="minorHAnsi" w:cstheme="minorHAnsi"/>
        </w:rPr>
      </w:pPr>
      <w:r w:rsidRPr="00C80206">
        <w:rPr>
          <w:rFonts w:asciiTheme="minorHAnsi" w:hAnsiTheme="minorHAnsi" w:cstheme="minorHAnsi"/>
        </w:rPr>
        <w:t>Carnarvon based SARAO staff and students p</w:t>
      </w:r>
      <w:r w:rsidR="005C2832" w:rsidRPr="00C80206">
        <w:rPr>
          <w:rFonts w:asciiTheme="minorHAnsi" w:hAnsiTheme="minorHAnsi" w:cstheme="minorHAnsi"/>
        </w:rPr>
        <w:t xml:space="preserve">erceptions of the </w:t>
      </w:r>
      <w:r w:rsidRPr="00C80206">
        <w:rPr>
          <w:rFonts w:asciiTheme="minorHAnsi" w:hAnsiTheme="minorHAnsi" w:cstheme="minorHAnsi"/>
        </w:rPr>
        <w:t>NRF|SARAO’s Human Capacity Development</w:t>
      </w:r>
      <w:r w:rsidR="005C2832" w:rsidRPr="00C80206">
        <w:rPr>
          <w:rFonts w:asciiTheme="minorHAnsi" w:hAnsiTheme="minorHAnsi" w:cstheme="minorHAnsi"/>
        </w:rPr>
        <w:t xml:space="preserve"> </w:t>
      </w:r>
      <w:r w:rsidR="004957C9" w:rsidRPr="00C80206">
        <w:rPr>
          <w:rFonts w:asciiTheme="minorHAnsi" w:hAnsiTheme="minorHAnsi" w:cstheme="minorHAnsi"/>
        </w:rPr>
        <w:t>in</w:t>
      </w:r>
      <w:r w:rsidR="007744A9" w:rsidRPr="00C80206">
        <w:rPr>
          <w:rFonts w:asciiTheme="minorHAnsi" w:hAnsiTheme="minorHAnsi" w:cstheme="minorHAnsi"/>
        </w:rPr>
        <w:t xml:space="preserve"> </w:t>
      </w:r>
      <w:r w:rsidR="004957C9" w:rsidRPr="00C80206">
        <w:rPr>
          <w:rFonts w:asciiTheme="minorHAnsi" w:hAnsiTheme="minorHAnsi" w:cstheme="minorHAnsi"/>
        </w:rPr>
        <w:t>the Northern Cape</w:t>
      </w:r>
      <w:r w:rsidR="005C2832" w:rsidRPr="00C80206">
        <w:rPr>
          <w:rFonts w:asciiTheme="minorHAnsi" w:hAnsiTheme="minorHAnsi" w:cstheme="minorHAnsi"/>
        </w:rPr>
        <w:t>, South Africa</w:t>
      </w:r>
    </w:p>
    <w:p w:rsidR="00226FE1" w:rsidRPr="00C80206" w:rsidRDefault="00226FE1" w:rsidP="00226FE1">
      <w:pPr>
        <w:pStyle w:val="TitleofPaper"/>
        <w:spacing w:before="0" w:after="0"/>
        <w:rPr>
          <w:rFonts w:asciiTheme="minorHAnsi" w:hAnsiTheme="minorHAnsi" w:cstheme="minorHAnsi"/>
        </w:rPr>
      </w:pPr>
    </w:p>
    <w:p w:rsidR="00226FE1" w:rsidRPr="00C80206" w:rsidRDefault="00226FE1" w:rsidP="00226FE1">
      <w:pPr>
        <w:pStyle w:val="TitleofPaper"/>
        <w:spacing w:before="0" w:after="0"/>
        <w:rPr>
          <w:rFonts w:asciiTheme="minorHAnsi" w:hAnsiTheme="minorHAnsi" w:cstheme="minorHAnsi"/>
        </w:rPr>
      </w:pPr>
    </w:p>
    <w:p w:rsidR="00E223E7" w:rsidRPr="00C80206" w:rsidRDefault="004957C9" w:rsidP="00226FE1">
      <w:pPr>
        <w:pStyle w:val="Author"/>
        <w:spacing w:line="240" w:lineRule="auto"/>
        <w:rPr>
          <w:rFonts w:asciiTheme="minorHAnsi" w:hAnsiTheme="minorHAnsi" w:cstheme="minorHAnsi"/>
          <w:vertAlign w:val="superscript"/>
        </w:rPr>
      </w:pPr>
      <w:proofErr w:type="spellStart"/>
      <w:r w:rsidRPr="00C80206">
        <w:rPr>
          <w:rFonts w:asciiTheme="minorHAnsi" w:hAnsiTheme="minorHAnsi" w:cstheme="minorHAnsi"/>
        </w:rPr>
        <w:t>Naslynne</w:t>
      </w:r>
      <w:proofErr w:type="spellEnd"/>
      <w:r w:rsidRPr="00C80206">
        <w:rPr>
          <w:rFonts w:asciiTheme="minorHAnsi" w:hAnsiTheme="minorHAnsi" w:cstheme="minorHAnsi"/>
        </w:rPr>
        <w:t xml:space="preserve"> D.P. Andreas </w:t>
      </w:r>
      <w:r w:rsidRPr="00C80206">
        <w:rPr>
          <w:rFonts w:asciiTheme="minorHAnsi" w:hAnsiTheme="minorHAnsi" w:cstheme="minorHAnsi"/>
          <w:vertAlign w:val="superscript"/>
        </w:rPr>
        <w:t>1</w:t>
      </w:r>
      <w:r w:rsidRPr="00C80206">
        <w:rPr>
          <w:rFonts w:asciiTheme="minorHAnsi" w:hAnsiTheme="minorHAnsi" w:cstheme="minorHAnsi"/>
        </w:rPr>
        <w:t xml:space="preserve">*, </w:t>
      </w:r>
      <w:r w:rsidR="004C2F20" w:rsidRPr="00C80206">
        <w:rPr>
          <w:rFonts w:asciiTheme="minorHAnsi" w:hAnsiTheme="minorHAnsi" w:cstheme="minorHAnsi"/>
        </w:rPr>
        <w:t xml:space="preserve">Anton </w:t>
      </w:r>
      <w:proofErr w:type="spellStart"/>
      <w:r w:rsidR="004C2F20" w:rsidRPr="00C80206">
        <w:rPr>
          <w:rFonts w:asciiTheme="minorHAnsi" w:hAnsiTheme="minorHAnsi" w:cstheme="minorHAnsi"/>
        </w:rPr>
        <w:t>Binneman</w:t>
      </w:r>
      <w:proofErr w:type="spellEnd"/>
      <w:r w:rsidR="004C2F20" w:rsidRPr="00C80206">
        <w:rPr>
          <w:rFonts w:asciiTheme="minorHAnsi" w:hAnsiTheme="minorHAnsi" w:cstheme="minorHAnsi"/>
        </w:rPr>
        <w:t xml:space="preserve"> </w:t>
      </w:r>
      <w:r w:rsidR="00253A2B">
        <w:rPr>
          <w:rFonts w:asciiTheme="minorHAnsi" w:hAnsiTheme="minorHAnsi" w:cstheme="minorHAnsi"/>
          <w:vertAlign w:val="superscript"/>
        </w:rPr>
        <w:t>2</w:t>
      </w:r>
      <w:r w:rsidR="001A760B" w:rsidRPr="00C80206">
        <w:rPr>
          <w:rFonts w:asciiTheme="minorHAnsi" w:hAnsiTheme="minorHAnsi" w:cstheme="minorHAnsi"/>
        </w:rPr>
        <w:t>,</w:t>
      </w:r>
      <w:r w:rsidRPr="00C80206">
        <w:rPr>
          <w:rFonts w:asciiTheme="minorHAnsi" w:hAnsiTheme="minorHAnsi" w:cstheme="minorHAnsi"/>
        </w:rPr>
        <w:t xml:space="preserve"> </w:t>
      </w:r>
      <w:r w:rsidR="00253A2B">
        <w:rPr>
          <w:rFonts w:asciiTheme="minorHAnsi" w:hAnsiTheme="minorHAnsi" w:cstheme="minorHAnsi"/>
        </w:rPr>
        <w:t xml:space="preserve">and </w:t>
      </w:r>
      <w:r w:rsidRPr="00C80206">
        <w:rPr>
          <w:rFonts w:asciiTheme="minorHAnsi" w:hAnsiTheme="minorHAnsi" w:cstheme="minorHAnsi"/>
        </w:rPr>
        <w:t xml:space="preserve">Sophie </w:t>
      </w:r>
      <w:proofErr w:type="spellStart"/>
      <w:r w:rsidRPr="00C80206">
        <w:rPr>
          <w:rFonts w:asciiTheme="minorHAnsi" w:hAnsiTheme="minorHAnsi" w:cstheme="minorHAnsi"/>
        </w:rPr>
        <w:t>Kasse</w:t>
      </w:r>
      <w:proofErr w:type="spellEnd"/>
      <w:r w:rsidR="00E223E7" w:rsidRPr="00C80206">
        <w:rPr>
          <w:rFonts w:asciiTheme="minorHAnsi" w:hAnsiTheme="minorHAnsi" w:cstheme="minorHAnsi"/>
        </w:rPr>
        <w:t xml:space="preserve"> </w:t>
      </w:r>
      <w:r w:rsidR="00E223E7" w:rsidRPr="00C80206">
        <w:rPr>
          <w:rFonts w:asciiTheme="minorHAnsi" w:hAnsiTheme="minorHAnsi" w:cstheme="minorHAnsi"/>
          <w:vertAlign w:val="superscript"/>
        </w:rPr>
        <w:t>1</w:t>
      </w:r>
    </w:p>
    <w:p w:rsidR="00226FE1" w:rsidRPr="00C80206" w:rsidRDefault="00226FE1" w:rsidP="00226FE1">
      <w:pPr>
        <w:pStyle w:val="Author"/>
        <w:spacing w:line="240" w:lineRule="auto"/>
        <w:rPr>
          <w:rFonts w:asciiTheme="minorHAnsi" w:hAnsiTheme="minorHAnsi" w:cstheme="minorHAnsi"/>
          <w:vertAlign w:val="superscript"/>
        </w:rPr>
      </w:pPr>
    </w:p>
    <w:p w:rsidR="00E223E7" w:rsidRDefault="00E223E7" w:rsidP="00226FE1">
      <w:pPr>
        <w:pStyle w:val="Affiliation"/>
        <w:spacing w:after="0"/>
        <w:rPr>
          <w:rFonts w:asciiTheme="minorHAnsi" w:hAnsiTheme="minorHAnsi" w:cstheme="minorHAnsi"/>
        </w:rPr>
      </w:pPr>
      <w:r w:rsidRPr="00C80206">
        <w:rPr>
          <w:rFonts w:asciiTheme="minorHAnsi" w:hAnsiTheme="minorHAnsi" w:cstheme="minorHAnsi"/>
          <w:vertAlign w:val="superscript"/>
        </w:rPr>
        <w:t>1</w:t>
      </w:r>
      <w:r w:rsidRPr="00C80206">
        <w:rPr>
          <w:rFonts w:asciiTheme="minorHAnsi" w:hAnsiTheme="minorHAnsi" w:cstheme="minorHAnsi"/>
        </w:rPr>
        <w:t xml:space="preserve"> </w:t>
      </w:r>
      <w:r w:rsidR="00AD0AEE" w:rsidRPr="00C80206">
        <w:rPr>
          <w:rFonts w:asciiTheme="minorHAnsi" w:hAnsiTheme="minorHAnsi" w:cstheme="minorHAnsi"/>
        </w:rPr>
        <w:t xml:space="preserve">Department </w:t>
      </w:r>
      <w:r w:rsidR="00002C4F" w:rsidRPr="00C80206">
        <w:rPr>
          <w:rFonts w:asciiTheme="minorHAnsi" w:hAnsiTheme="minorHAnsi" w:cstheme="minorHAnsi"/>
        </w:rPr>
        <w:t>Management and Science</w:t>
      </w:r>
      <w:r w:rsidR="004C2F20">
        <w:rPr>
          <w:rFonts w:asciiTheme="minorHAnsi" w:hAnsiTheme="minorHAnsi" w:cstheme="minorHAnsi"/>
        </w:rPr>
        <w:t>, Cape P</w:t>
      </w:r>
      <w:r w:rsidR="00AD0AEE" w:rsidRPr="00C80206">
        <w:rPr>
          <w:rFonts w:asciiTheme="minorHAnsi" w:hAnsiTheme="minorHAnsi" w:cstheme="minorHAnsi"/>
        </w:rPr>
        <w:t>eninsula University of Technology, South Africa</w:t>
      </w:r>
    </w:p>
    <w:p w:rsidR="00C80206" w:rsidRPr="00C80206" w:rsidRDefault="00B659EA" w:rsidP="00226FE1">
      <w:pPr>
        <w:pStyle w:val="Affiliation"/>
        <w:spacing w:after="0"/>
        <w:rPr>
          <w:rFonts w:asciiTheme="minorHAnsi" w:hAnsiTheme="minorHAnsi" w:cstheme="minorHAnsi"/>
        </w:rPr>
      </w:pPr>
      <w:r w:rsidRPr="00B659EA">
        <w:rPr>
          <w:rFonts w:asciiTheme="minorHAnsi" w:hAnsiTheme="minorHAnsi" w:cstheme="minorHAnsi"/>
          <w:vertAlign w:val="superscript"/>
        </w:rPr>
        <w:t>2</w:t>
      </w:r>
      <w:r w:rsidR="00C80206" w:rsidRPr="00C80206">
        <w:rPr>
          <w:rFonts w:asciiTheme="minorHAnsi" w:hAnsiTheme="minorHAnsi" w:cstheme="minorHAnsi"/>
        </w:rPr>
        <w:t>Department of Strategic Communication, Faculty of Humanities, University of Johannesburg, Johannesburg, South Africa</w:t>
      </w:r>
    </w:p>
    <w:p w:rsidR="00AD0AEE" w:rsidRPr="00C80206" w:rsidRDefault="00AD0AEE" w:rsidP="00226FE1">
      <w:pPr>
        <w:pStyle w:val="abstract"/>
        <w:rPr>
          <w:rStyle w:val="abstractheadChar"/>
          <w:rFonts w:asciiTheme="minorHAnsi" w:hAnsiTheme="minorHAnsi" w:cstheme="minorHAnsi"/>
        </w:rPr>
      </w:pPr>
    </w:p>
    <w:p w:rsidR="00226FE1" w:rsidRPr="00C80206" w:rsidRDefault="00226FE1" w:rsidP="00226FE1">
      <w:pPr>
        <w:pStyle w:val="abstract"/>
        <w:rPr>
          <w:rStyle w:val="abstractheadChar"/>
          <w:rFonts w:asciiTheme="minorHAnsi" w:hAnsiTheme="minorHAnsi" w:cstheme="minorHAnsi"/>
        </w:rPr>
      </w:pPr>
    </w:p>
    <w:p w:rsidR="00E223E7" w:rsidRPr="00C80206" w:rsidRDefault="00E223E7" w:rsidP="0012283F">
      <w:pPr>
        <w:pStyle w:val="abstract"/>
        <w:rPr>
          <w:rStyle w:val="Emphasis"/>
          <w:rFonts w:asciiTheme="minorHAnsi" w:hAnsiTheme="minorHAnsi" w:cstheme="minorHAnsi"/>
          <w:color w:val="000000"/>
        </w:rPr>
      </w:pPr>
      <w:r w:rsidRPr="00C80206">
        <w:rPr>
          <w:rStyle w:val="abstractheadChar"/>
          <w:rFonts w:asciiTheme="minorHAnsi" w:hAnsiTheme="minorHAnsi" w:cstheme="minorHAnsi"/>
          <w:b/>
        </w:rPr>
        <w:t>Abstract</w:t>
      </w:r>
      <w:r w:rsidR="00226FE1" w:rsidRPr="00C80206">
        <w:rPr>
          <w:rStyle w:val="abstractheadChar"/>
          <w:rFonts w:asciiTheme="minorHAnsi" w:hAnsiTheme="minorHAnsi" w:cstheme="minorHAnsi"/>
        </w:rPr>
        <w:t>:</w:t>
      </w:r>
      <w:r w:rsidR="00BA6C06" w:rsidRPr="00C80206">
        <w:rPr>
          <w:rStyle w:val="abstractheadChar"/>
          <w:rFonts w:asciiTheme="minorHAnsi" w:hAnsiTheme="minorHAnsi" w:cstheme="minorHAnsi"/>
        </w:rPr>
        <w:t xml:space="preserve"> </w:t>
      </w:r>
      <w:r w:rsidR="00BA6C06" w:rsidRPr="00E42F85">
        <w:rPr>
          <w:rStyle w:val="abstractheadChar"/>
          <w:rFonts w:asciiTheme="minorHAnsi" w:hAnsiTheme="minorHAnsi" w:cstheme="minorHAnsi"/>
          <w:i/>
        </w:rPr>
        <w:t>The Karoo Region in the Northern Cape Province</w:t>
      </w:r>
      <w:r w:rsidR="00A94CEE" w:rsidRPr="00E42F85">
        <w:rPr>
          <w:rStyle w:val="abstractheadChar"/>
          <w:rFonts w:asciiTheme="minorHAnsi" w:hAnsiTheme="minorHAnsi" w:cstheme="minorHAnsi"/>
          <w:i/>
        </w:rPr>
        <w:t>,</w:t>
      </w:r>
      <w:r w:rsidR="00BA6C06" w:rsidRPr="00E42F85">
        <w:rPr>
          <w:rStyle w:val="abstractheadChar"/>
          <w:rFonts w:asciiTheme="minorHAnsi" w:hAnsiTheme="minorHAnsi" w:cstheme="minorHAnsi"/>
          <w:i/>
        </w:rPr>
        <w:t xml:space="preserve"> South Africa was identified as a site to </w:t>
      </w:r>
      <w:r w:rsidR="00B46726" w:rsidRPr="00E42F85">
        <w:rPr>
          <w:rStyle w:val="abstractheadChar"/>
          <w:rFonts w:asciiTheme="minorHAnsi" w:hAnsiTheme="minorHAnsi" w:cstheme="minorHAnsi"/>
          <w:i/>
        </w:rPr>
        <w:t xml:space="preserve">establish </w:t>
      </w:r>
      <w:r w:rsidR="006A080D">
        <w:rPr>
          <w:rStyle w:val="abstractheadChar"/>
          <w:rFonts w:asciiTheme="minorHAnsi" w:hAnsiTheme="minorHAnsi" w:cstheme="minorHAnsi"/>
          <w:i/>
        </w:rPr>
        <w:t xml:space="preserve">a large section of </w:t>
      </w:r>
      <w:r w:rsidR="00B46726" w:rsidRPr="00E42F85">
        <w:rPr>
          <w:rFonts w:asciiTheme="minorHAnsi" w:hAnsiTheme="minorHAnsi" w:cstheme="minorHAnsi"/>
          <w:i/>
        </w:rPr>
        <w:t>the Square Kilometer Array (SKA) which will feature the</w:t>
      </w:r>
      <w:r w:rsidR="00BA6C06" w:rsidRPr="00E42F85">
        <w:rPr>
          <w:rStyle w:val="abstractheadChar"/>
          <w:rFonts w:asciiTheme="minorHAnsi" w:hAnsiTheme="minorHAnsi" w:cstheme="minorHAnsi"/>
          <w:i/>
        </w:rPr>
        <w:t xml:space="preserve"> world’s largest </w:t>
      </w:r>
      <w:r w:rsidR="006A080D">
        <w:rPr>
          <w:rStyle w:val="abstractheadChar"/>
          <w:rFonts w:asciiTheme="minorHAnsi" w:hAnsiTheme="minorHAnsi" w:cstheme="minorHAnsi"/>
          <w:i/>
        </w:rPr>
        <w:t xml:space="preserve">Radio </w:t>
      </w:r>
      <w:r w:rsidR="00BA6C06" w:rsidRPr="00E42F85">
        <w:rPr>
          <w:rStyle w:val="abstractheadChar"/>
          <w:rFonts w:asciiTheme="minorHAnsi" w:hAnsiTheme="minorHAnsi" w:cstheme="minorHAnsi"/>
          <w:i/>
        </w:rPr>
        <w:t>telescope</w:t>
      </w:r>
      <w:r w:rsidR="00B46726" w:rsidRPr="00E42F85">
        <w:rPr>
          <w:rStyle w:val="abstractheadChar"/>
          <w:rFonts w:asciiTheme="minorHAnsi" w:hAnsiTheme="minorHAnsi" w:cstheme="minorHAnsi"/>
          <w:i/>
        </w:rPr>
        <w:t xml:space="preserve">, a project being spearheaded by the </w:t>
      </w:r>
      <w:r w:rsidR="00B46726" w:rsidRPr="00E42F85">
        <w:rPr>
          <w:rFonts w:asciiTheme="minorHAnsi" w:hAnsiTheme="minorHAnsi" w:cstheme="minorHAnsi"/>
          <w:i/>
        </w:rPr>
        <w:t>NRF|SARAO</w:t>
      </w:r>
      <w:r w:rsidR="006A080D">
        <w:rPr>
          <w:rFonts w:asciiTheme="minorHAnsi" w:hAnsiTheme="minorHAnsi" w:cstheme="minorHAnsi"/>
          <w:i/>
        </w:rPr>
        <w:t xml:space="preserve"> through the construction of The </w:t>
      </w:r>
      <w:proofErr w:type="spellStart"/>
      <w:r w:rsidR="006A080D">
        <w:rPr>
          <w:rFonts w:asciiTheme="minorHAnsi" w:hAnsiTheme="minorHAnsi" w:cstheme="minorHAnsi"/>
          <w:i/>
        </w:rPr>
        <w:t>MeerKAT</w:t>
      </w:r>
      <w:proofErr w:type="spellEnd"/>
      <w:r w:rsidR="006A080D">
        <w:rPr>
          <w:rFonts w:asciiTheme="minorHAnsi" w:hAnsiTheme="minorHAnsi" w:cstheme="minorHAnsi"/>
          <w:i/>
        </w:rPr>
        <w:t xml:space="preserve"> Radio telescope that will be integrated in the SKA</w:t>
      </w:r>
      <w:r w:rsidR="00B46726" w:rsidRPr="00E42F85">
        <w:rPr>
          <w:rFonts w:asciiTheme="minorHAnsi" w:hAnsiTheme="minorHAnsi" w:cstheme="minorHAnsi"/>
          <w:i/>
        </w:rPr>
        <w:t>.</w:t>
      </w:r>
      <w:r w:rsidR="00AB2FAA" w:rsidRPr="00E42F85">
        <w:rPr>
          <w:rFonts w:asciiTheme="minorHAnsi" w:hAnsiTheme="minorHAnsi" w:cstheme="minorHAnsi"/>
          <w:i/>
        </w:rPr>
        <w:t xml:space="preserve"> Owing to the documented shortage of skilled workforce particularly in the field linked to the SKA project, the NRF|SARAO has a role to play in developing skills in the Northern Region in line with the </w:t>
      </w:r>
      <w:r w:rsidR="00A94CEE" w:rsidRPr="00E42F85">
        <w:rPr>
          <w:rFonts w:asciiTheme="minorHAnsi" w:hAnsiTheme="minorHAnsi" w:cstheme="minorHAnsi"/>
          <w:i/>
        </w:rPr>
        <w:t>Skills Development Act No. 97 of 1998 to promote productivity and national development. T</w:t>
      </w:r>
      <w:r w:rsidR="001A760B" w:rsidRPr="00E42F85">
        <w:rPr>
          <w:rFonts w:asciiTheme="minorHAnsi" w:hAnsiTheme="minorHAnsi" w:cstheme="minorHAnsi"/>
          <w:i/>
        </w:rPr>
        <w:t>his study explores</w:t>
      </w:r>
      <w:r w:rsidR="00A94CEE" w:rsidRPr="00E42F85">
        <w:rPr>
          <w:rFonts w:asciiTheme="minorHAnsi" w:hAnsiTheme="minorHAnsi" w:cstheme="minorHAnsi"/>
          <w:i/>
        </w:rPr>
        <w:t xml:space="preserve"> the</w:t>
      </w:r>
      <w:r w:rsidR="001A760B" w:rsidRPr="00E42F85">
        <w:rPr>
          <w:rFonts w:asciiTheme="minorHAnsi" w:hAnsiTheme="minorHAnsi" w:cstheme="minorHAnsi"/>
          <w:i/>
        </w:rPr>
        <w:t xml:space="preserve"> human capacity development</w:t>
      </w:r>
      <w:r w:rsidR="00A94CEE" w:rsidRPr="00E42F85">
        <w:rPr>
          <w:rFonts w:asciiTheme="minorHAnsi" w:hAnsiTheme="minorHAnsi" w:cstheme="minorHAnsi"/>
          <w:i/>
        </w:rPr>
        <w:t xml:space="preserve"> (HCD) programs offered by the NRF|SARAO and</w:t>
      </w:r>
      <w:r w:rsidR="001A760B" w:rsidRPr="00E42F85">
        <w:rPr>
          <w:rFonts w:asciiTheme="minorHAnsi" w:hAnsiTheme="minorHAnsi" w:cstheme="minorHAnsi"/>
          <w:i/>
        </w:rPr>
        <w:t xml:space="preserve"> survey</w:t>
      </w:r>
      <w:r w:rsidR="00A94CEE" w:rsidRPr="00E42F85">
        <w:rPr>
          <w:rFonts w:asciiTheme="minorHAnsi" w:hAnsiTheme="minorHAnsi" w:cstheme="minorHAnsi"/>
          <w:i/>
        </w:rPr>
        <w:t>ed</w:t>
      </w:r>
      <w:r w:rsidR="001A760B" w:rsidRPr="00E42F85">
        <w:rPr>
          <w:rFonts w:asciiTheme="minorHAnsi" w:hAnsiTheme="minorHAnsi" w:cstheme="minorHAnsi"/>
          <w:i/>
        </w:rPr>
        <w:t xml:space="preserve"> 17 participants to d</w:t>
      </w:r>
      <w:r w:rsidR="00A94CEE" w:rsidRPr="00E42F85">
        <w:rPr>
          <w:rFonts w:asciiTheme="minorHAnsi" w:hAnsiTheme="minorHAnsi" w:cstheme="minorHAnsi"/>
          <w:i/>
        </w:rPr>
        <w:t>ocument</w:t>
      </w:r>
      <w:r w:rsidR="001A760B" w:rsidRPr="00E42F85">
        <w:rPr>
          <w:rFonts w:asciiTheme="minorHAnsi" w:hAnsiTheme="minorHAnsi" w:cstheme="minorHAnsi"/>
          <w:i/>
        </w:rPr>
        <w:t xml:space="preserve"> their perceptions towards the </w:t>
      </w:r>
      <w:r w:rsidR="00A94CEE" w:rsidRPr="00E42F85">
        <w:rPr>
          <w:rFonts w:asciiTheme="minorHAnsi" w:hAnsiTheme="minorHAnsi" w:cstheme="minorHAnsi"/>
          <w:i/>
        </w:rPr>
        <w:t>HCD programs</w:t>
      </w:r>
      <w:r w:rsidR="001A760B" w:rsidRPr="00E42F85">
        <w:rPr>
          <w:rFonts w:asciiTheme="minorHAnsi" w:hAnsiTheme="minorHAnsi" w:cstheme="minorHAnsi"/>
          <w:i/>
        </w:rPr>
        <w:t xml:space="preserve">. Respondents acknowledged the </w:t>
      </w:r>
      <w:r w:rsidR="00A94CEE" w:rsidRPr="00E42F85">
        <w:rPr>
          <w:rFonts w:asciiTheme="minorHAnsi" w:hAnsiTheme="minorHAnsi" w:cstheme="minorHAnsi"/>
          <w:i/>
        </w:rPr>
        <w:t xml:space="preserve">HCD </w:t>
      </w:r>
      <w:r w:rsidR="001A760B" w:rsidRPr="00E42F85">
        <w:rPr>
          <w:rFonts w:asciiTheme="minorHAnsi" w:hAnsiTheme="minorHAnsi" w:cstheme="minorHAnsi"/>
          <w:i/>
        </w:rPr>
        <w:t xml:space="preserve">programs being offered by the NRF|SARAO to train them and become </w:t>
      </w:r>
      <w:r w:rsidR="00A94CEE" w:rsidRPr="00E42F85">
        <w:rPr>
          <w:rFonts w:asciiTheme="minorHAnsi" w:hAnsiTheme="minorHAnsi" w:cstheme="minorHAnsi"/>
          <w:i/>
        </w:rPr>
        <w:t>involved</w:t>
      </w:r>
      <w:r w:rsidR="001A760B" w:rsidRPr="00E42F85">
        <w:rPr>
          <w:rFonts w:asciiTheme="minorHAnsi" w:hAnsiTheme="minorHAnsi" w:cstheme="minorHAnsi"/>
          <w:i/>
        </w:rPr>
        <w:t xml:space="preserve"> </w:t>
      </w:r>
      <w:r w:rsidR="00A94CEE" w:rsidRPr="00E42F85">
        <w:rPr>
          <w:rFonts w:asciiTheme="minorHAnsi" w:hAnsiTheme="minorHAnsi" w:cstheme="minorHAnsi"/>
          <w:i/>
        </w:rPr>
        <w:t>in the</w:t>
      </w:r>
      <w:r w:rsidR="001A760B" w:rsidRPr="00E42F85">
        <w:rPr>
          <w:rFonts w:asciiTheme="minorHAnsi" w:hAnsiTheme="minorHAnsi" w:cstheme="minorHAnsi"/>
          <w:i/>
        </w:rPr>
        <w:t xml:space="preserve"> </w:t>
      </w:r>
      <w:r w:rsidR="00A94CEE" w:rsidRPr="00E42F85">
        <w:rPr>
          <w:rFonts w:asciiTheme="minorHAnsi" w:hAnsiTheme="minorHAnsi" w:cstheme="minorHAnsi"/>
          <w:i/>
        </w:rPr>
        <w:t xml:space="preserve">SKA </w:t>
      </w:r>
      <w:r w:rsidR="001A760B" w:rsidRPr="00E42F85">
        <w:rPr>
          <w:rFonts w:asciiTheme="minorHAnsi" w:hAnsiTheme="minorHAnsi" w:cstheme="minorHAnsi"/>
          <w:i/>
        </w:rPr>
        <w:t xml:space="preserve">project. Various hindrances that </w:t>
      </w:r>
      <w:r w:rsidR="00A94CEE" w:rsidRPr="00E42F85">
        <w:rPr>
          <w:rFonts w:asciiTheme="minorHAnsi" w:hAnsiTheme="minorHAnsi" w:cstheme="minorHAnsi"/>
          <w:i/>
        </w:rPr>
        <w:t xml:space="preserve">affects </w:t>
      </w:r>
      <w:r w:rsidR="001A760B" w:rsidRPr="00E42F85">
        <w:rPr>
          <w:rFonts w:asciiTheme="minorHAnsi" w:hAnsiTheme="minorHAnsi" w:cstheme="minorHAnsi"/>
          <w:i/>
        </w:rPr>
        <w:t>the</w:t>
      </w:r>
      <w:r w:rsidR="00A94CEE" w:rsidRPr="00E42F85">
        <w:rPr>
          <w:rFonts w:asciiTheme="minorHAnsi" w:hAnsiTheme="minorHAnsi" w:cstheme="minorHAnsi"/>
          <w:i/>
        </w:rPr>
        <w:t xml:space="preserve"> </w:t>
      </w:r>
      <w:r w:rsidR="001A760B" w:rsidRPr="00E42F85">
        <w:rPr>
          <w:rFonts w:asciiTheme="minorHAnsi" w:hAnsiTheme="minorHAnsi" w:cstheme="minorHAnsi"/>
          <w:i/>
        </w:rPr>
        <w:t>success</w:t>
      </w:r>
      <w:r w:rsidR="00A94CEE" w:rsidRPr="00E42F85">
        <w:rPr>
          <w:rFonts w:asciiTheme="minorHAnsi" w:hAnsiTheme="minorHAnsi" w:cstheme="minorHAnsi"/>
          <w:i/>
        </w:rPr>
        <w:t xml:space="preserve"> of the HCD programs</w:t>
      </w:r>
      <w:r w:rsidR="001A760B" w:rsidRPr="00E42F85">
        <w:rPr>
          <w:rFonts w:asciiTheme="minorHAnsi" w:hAnsiTheme="minorHAnsi" w:cstheme="minorHAnsi"/>
          <w:i/>
        </w:rPr>
        <w:t xml:space="preserve"> were raised </w:t>
      </w:r>
      <w:r w:rsidR="00A94CEE" w:rsidRPr="00E42F85">
        <w:rPr>
          <w:rFonts w:asciiTheme="minorHAnsi" w:hAnsiTheme="minorHAnsi" w:cstheme="minorHAnsi"/>
          <w:i/>
        </w:rPr>
        <w:t>which</w:t>
      </w:r>
      <w:r w:rsidR="001A760B" w:rsidRPr="00E42F85">
        <w:rPr>
          <w:rFonts w:asciiTheme="minorHAnsi" w:hAnsiTheme="minorHAnsi" w:cstheme="minorHAnsi"/>
          <w:i/>
        </w:rPr>
        <w:t xml:space="preserve"> have to do with both the </w:t>
      </w:r>
      <w:r w:rsidR="00A94CEE" w:rsidRPr="00E42F85">
        <w:rPr>
          <w:rFonts w:asciiTheme="minorHAnsi" w:hAnsiTheme="minorHAnsi" w:cstheme="minorHAnsi"/>
          <w:i/>
        </w:rPr>
        <w:t>respondents</w:t>
      </w:r>
      <w:r w:rsidR="001A760B" w:rsidRPr="00E42F85">
        <w:rPr>
          <w:rFonts w:asciiTheme="minorHAnsi" w:hAnsiTheme="minorHAnsi" w:cstheme="minorHAnsi"/>
          <w:i/>
        </w:rPr>
        <w:t xml:space="preserve"> themselves and their perceptions, as well as the standards that are set by the NRF|SARAO which at times hinder the potential candidates to take up the programs. Respondents’ had varied views towards the effectiveness of the NRF|SARAO programs which varied between highly effective to not effective at all.</w:t>
      </w:r>
    </w:p>
    <w:p w:rsidR="00A94CEE" w:rsidRPr="00C80206" w:rsidRDefault="00A94CEE" w:rsidP="006B6BA1">
      <w:pPr>
        <w:pStyle w:val="abstract"/>
        <w:ind w:left="0"/>
        <w:rPr>
          <w:rFonts w:asciiTheme="minorHAnsi" w:hAnsiTheme="minorHAnsi" w:cstheme="minorHAnsi"/>
        </w:rPr>
      </w:pPr>
    </w:p>
    <w:p w:rsidR="00E223E7" w:rsidRPr="00C80206" w:rsidRDefault="00E223E7" w:rsidP="00226FE1">
      <w:pPr>
        <w:pStyle w:val="keywords"/>
        <w:spacing w:before="0" w:after="0" w:line="240" w:lineRule="auto"/>
        <w:rPr>
          <w:rFonts w:asciiTheme="minorHAnsi" w:hAnsiTheme="minorHAnsi" w:cstheme="minorHAnsi"/>
        </w:rPr>
      </w:pPr>
      <w:r w:rsidRPr="00C80206">
        <w:rPr>
          <w:rStyle w:val="keywordheadChar"/>
          <w:rFonts w:asciiTheme="minorHAnsi" w:hAnsiTheme="minorHAnsi" w:cstheme="minorHAnsi"/>
        </w:rPr>
        <w:t>Keywords:</w:t>
      </w:r>
      <w:r w:rsidRPr="00C80206">
        <w:rPr>
          <w:rFonts w:asciiTheme="minorHAnsi" w:hAnsiTheme="minorHAnsi" w:cstheme="minorHAnsi"/>
        </w:rPr>
        <w:t xml:space="preserve"> </w:t>
      </w:r>
      <w:r w:rsidR="007744A9" w:rsidRPr="00C80206">
        <w:rPr>
          <w:rFonts w:asciiTheme="minorHAnsi" w:hAnsiTheme="minorHAnsi" w:cstheme="minorHAnsi"/>
        </w:rPr>
        <w:t>livelihood, project, socioeconomic, technology</w:t>
      </w:r>
      <w:r w:rsidRPr="00C80206">
        <w:rPr>
          <w:rFonts w:asciiTheme="minorHAnsi" w:hAnsiTheme="minorHAnsi" w:cstheme="minorHAnsi"/>
        </w:rPr>
        <w:t xml:space="preserve">, </w:t>
      </w:r>
      <w:r w:rsidR="007744A9" w:rsidRPr="00C80206">
        <w:rPr>
          <w:rFonts w:asciiTheme="minorHAnsi" w:hAnsiTheme="minorHAnsi" w:cstheme="minorHAnsi"/>
        </w:rPr>
        <w:t>telescope</w:t>
      </w:r>
    </w:p>
    <w:p w:rsidR="006B6BA1" w:rsidRDefault="006B6BA1" w:rsidP="00226FE1">
      <w:pPr>
        <w:spacing w:after="0" w:line="240" w:lineRule="auto"/>
        <w:rPr>
          <w:rStyle w:val="keywordheadChar"/>
          <w:rFonts w:asciiTheme="minorHAnsi" w:hAnsiTheme="minorHAnsi" w:cstheme="minorHAnsi"/>
          <w:b w:val="0"/>
          <w:bCs w:val="0"/>
          <w:sz w:val="22"/>
          <w:szCs w:val="20"/>
        </w:rPr>
      </w:pPr>
    </w:p>
    <w:p w:rsidR="006B6BA1" w:rsidRPr="006B6BA1" w:rsidRDefault="006B6BA1" w:rsidP="006B6BA1">
      <w:pPr>
        <w:spacing w:after="0" w:line="240" w:lineRule="auto"/>
        <w:ind w:firstLine="426"/>
        <w:rPr>
          <w:rStyle w:val="keywordheadChar"/>
          <w:rFonts w:asciiTheme="minorHAnsi" w:hAnsiTheme="minorHAnsi" w:cstheme="minorHAnsi"/>
          <w:bCs w:val="0"/>
          <w:sz w:val="22"/>
          <w:szCs w:val="20"/>
        </w:rPr>
      </w:pPr>
      <w:proofErr w:type="gramStart"/>
      <w:r w:rsidRPr="006B6BA1">
        <w:rPr>
          <w:rStyle w:val="keywordheadChar"/>
          <w:rFonts w:asciiTheme="minorHAnsi" w:hAnsiTheme="minorHAnsi" w:cstheme="minorHAnsi"/>
          <w:bCs w:val="0"/>
          <w:sz w:val="22"/>
          <w:szCs w:val="20"/>
        </w:rPr>
        <w:t>JEL  Code</w:t>
      </w:r>
      <w:proofErr w:type="gramEnd"/>
      <w:r w:rsidRPr="006B6BA1">
        <w:rPr>
          <w:rStyle w:val="keywordheadChar"/>
          <w:rFonts w:asciiTheme="minorHAnsi" w:hAnsiTheme="minorHAnsi" w:cstheme="minorHAnsi"/>
          <w:bCs w:val="0"/>
          <w:sz w:val="22"/>
          <w:szCs w:val="20"/>
        </w:rPr>
        <w:t xml:space="preserve"> : </w:t>
      </w:r>
      <w:r>
        <w:rPr>
          <w:rStyle w:val="keywordheadChar"/>
          <w:rFonts w:asciiTheme="minorHAnsi" w:hAnsiTheme="minorHAnsi" w:cstheme="minorHAnsi"/>
          <w:bCs w:val="0"/>
          <w:sz w:val="22"/>
          <w:szCs w:val="20"/>
        </w:rPr>
        <w:t xml:space="preserve"> </w:t>
      </w:r>
      <w:r w:rsidRPr="006B6BA1">
        <w:rPr>
          <w:rStyle w:val="keywordheadChar"/>
          <w:rFonts w:asciiTheme="minorHAnsi" w:hAnsiTheme="minorHAnsi" w:cstheme="minorHAnsi"/>
          <w:b w:val="0"/>
          <w:bCs w:val="0"/>
          <w:sz w:val="22"/>
          <w:szCs w:val="20"/>
        </w:rPr>
        <w:t>Q1, Q15</w:t>
      </w:r>
    </w:p>
    <w:p w:rsidR="006B6BA1" w:rsidRDefault="006B6BA1" w:rsidP="006B6BA1">
      <w:pPr>
        <w:spacing w:after="0" w:line="240" w:lineRule="auto"/>
        <w:ind w:firstLine="426"/>
        <w:rPr>
          <w:rStyle w:val="keywordheadChar"/>
          <w:rFonts w:asciiTheme="minorHAnsi" w:hAnsiTheme="minorHAnsi" w:cstheme="minorHAnsi"/>
          <w:b w:val="0"/>
          <w:bCs w:val="0"/>
          <w:sz w:val="22"/>
          <w:szCs w:val="20"/>
        </w:rPr>
      </w:pPr>
    </w:p>
    <w:p w:rsidR="00F71585" w:rsidRPr="006B6BA1" w:rsidRDefault="006B6BA1" w:rsidP="006B6BA1">
      <w:pPr>
        <w:spacing w:after="0" w:line="240" w:lineRule="auto"/>
        <w:ind w:left="426"/>
        <w:rPr>
          <w:rStyle w:val="keywordheadChar"/>
          <w:rFonts w:asciiTheme="minorHAnsi" w:hAnsiTheme="minorHAnsi" w:cstheme="minorHAnsi"/>
          <w:sz w:val="22"/>
          <w:szCs w:val="20"/>
        </w:rPr>
      </w:pPr>
      <w:r w:rsidRPr="006B6BA1">
        <w:rPr>
          <w:rStyle w:val="keywordheadChar"/>
          <w:rFonts w:asciiTheme="minorHAnsi" w:hAnsiTheme="minorHAnsi" w:cstheme="minorHAnsi"/>
          <w:bCs w:val="0"/>
          <w:sz w:val="22"/>
          <w:szCs w:val="20"/>
        </w:rPr>
        <w:t xml:space="preserve">How to </w:t>
      </w:r>
      <w:proofErr w:type="gramStart"/>
      <w:r w:rsidRPr="006B6BA1">
        <w:rPr>
          <w:rStyle w:val="keywordheadChar"/>
          <w:rFonts w:asciiTheme="minorHAnsi" w:hAnsiTheme="minorHAnsi" w:cstheme="minorHAnsi"/>
          <w:bCs w:val="0"/>
          <w:sz w:val="22"/>
          <w:szCs w:val="20"/>
        </w:rPr>
        <w:t>cite :</w:t>
      </w:r>
      <w:proofErr w:type="gramEnd"/>
      <w:r>
        <w:rPr>
          <w:rStyle w:val="keywordheadChar"/>
          <w:rFonts w:asciiTheme="minorHAnsi" w:hAnsiTheme="minorHAnsi" w:cstheme="minorHAnsi"/>
          <w:bCs w:val="0"/>
          <w:sz w:val="22"/>
          <w:szCs w:val="20"/>
        </w:rPr>
        <w:t xml:space="preserve"> </w:t>
      </w:r>
      <w:proofErr w:type="spellStart"/>
      <w:r w:rsidRPr="006B6BA1">
        <w:rPr>
          <w:rStyle w:val="keywordheadChar"/>
          <w:rFonts w:asciiTheme="minorHAnsi" w:hAnsiTheme="minorHAnsi" w:cstheme="minorHAnsi"/>
          <w:b w:val="0"/>
          <w:bCs w:val="0"/>
          <w:sz w:val="22"/>
          <w:szCs w:val="20"/>
        </w:rPr>
        <w:t>doi</w:t>
      </w:r>
      <w:proofErr w:type="spellEnd"/>
      <w:r w:rsidRPr="006B6BA1">
        <w:rPr>
          <w:rStyle w:val="keywordheadChar"/>
          <w:rFonts w:asciiTheme="minorHAnsi" w:hAnsiTheme="minorHAnsi" w:cstheme="minorHAnsi"/>
          <w:b w:val="0"/>
          <w:bCs w:val="0"/>
          <w:sz w:val="22"/>
          <w:szCs w:val="20"/>
        </w:rPr>
        <w:t xml:space="preserve"> 10.26458/jedep.v11i4.787</w:t>
      </w:r>
      <w:r w:rsidRPr="006B6BA1">
        <w:rPr>
          <w:rStyle w:val="keywordheadChar"/>
          <w:rFonts w:asciiTheme="minorHAnsi" w:hAnsiTheme="minorHAnsi" w:cstheme="minorHAnsi"/>
          <w:bCs w:val="0"/>
          <w:sz w:val="22"/>
          <w:szCs w:val="20"/>
        </w:rPr>
        <w:t xml:space="preserve"> </w:t>
      </w:r>
      <w:r w:rsidR="00F71585" w:rsidRPr="006B6BA1">
        <w:rPr>
          <w:rStyle w:val="keywordheadChar"/>
          <w:rFonts w:asciiTheme="minorHAnsi" w:hAnsiTheme="minorHAnsi" w:cstheme="minorHAnsi"/>
          <w:bCs w:val="0"/>
          <w:sz w:val="22"/>
          <w:szCs w:val="20"/>
        </w:rPr>
        <w:br w:type="page"/>
      </w:r>
    </w:p>
    <w:p w:rsidR="00E223E7" w:rsidRPr="00C80206" w:rsidRDefault="00F71585" w:rsidP="00226FE1">
      <w:pPr>
        <w:pStyle w:val="Header1"/>
        <w:numPr>
          <w:ilvl w:val="0"/>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lastRenderedPageBreak/>
        <w:t>Introduction</w:t>
      </w:r>
    </w:p>
    <w:p w:rsidR="000436D6" w:rsidRPr="00C80206" w:rsidRDefault="00716E31" w:rsidP="006C2DFF">
      <w:pPr>
        <w:pStyle w:val="BodyText"/>
        <w:spacing w:after="0" w:line="240" w:lineRule="auto"/>
        <w:rPr>
          <w:rFonts w:asciiTheme="minorHAnsi" w:hAnsiTheme="minorHAnsi" w:cstheme="minorHAnsi"/>
        </w:rPr>
      </w:pPr>
      <w:r w:rsidRPr="00C80206">
        <w:rPr>
          <w:rFonts w:asciiTheme="minorHAnsi" w:hAnsiTheme="minorHAnsi" w:cstheme="minorHAnsi"/>
        </w:rPr>
        <w:t xml:space="preserve">The Square </w:t>
      </w:r>
      <w:proofErr w:type="spellStart"/>
      <w:r w:rsidRPr="00C80206">
        <w:rPr>
          <w:rFonts w:asciiTheme="minorHAnsi" w:hAnsiTheme="minorHAnsi" w:cstheme="minorHAnsi"/>
        </w:rPr>
        <w:t>Kilometer</w:t>
      </w:r>
      <w:proofErr w:type="spellEnd"/>
      <w:r w:rsidRPr="00C80206">
        <w:rPr>
          <w:rFonts w:asciiTheme="minorHAnsi" w:hAnsiTheme="minorHAnsi" w:cstheme="minorHAnsi"/>
        </w:rPr>
        <w:t xml:space="preserve"> Array (SKA) project is a global endeavour to build the largest radio telescope in the world and making it one of the most ambitious investments of the new millennium (</w:t>
      </w:r>
      <w:proofErr w:type="spellStart"/>
      <w:r w:rsidRPr="00C80206">
        <w:rPr>
          <w:rFonts w:asciiTheme="minorHAnsi" w:hAnsiTheme="minorHAnsi" w:cstheme="minorHAnsi"/>
        </w:rPr>
        <w:t>Chinigò</w:t>
      </w:r>
      <w:proofErr w:type="spellEnd"/>
      <w:r w:rsidRPr="00C80206">
        <w:rPr>
          <w:rFonts w:asciiTheme="minorHAnsi" w:hAnsiTheme="minorHAnsi" w:cstheme="minorHAnsi"/>
        </w:rPr>
        <w:t xml:space="preserve"> &amp; Walker</w:t>
      </w:r>
      <w:r w:rsidR="00CD6537" w:rsidRPr="00C80206">
        <w:rPr>
          <w:rFonts w:asciiTheme="minorHAnsi" w:hAnsiTheme="minorHAnsi" w:cstheme="minorHAnsi"/>
        </w:rPr>
        <w:t xml:space="preserve">, </w:t>
      </w:r>
      <w:r w:rsidRPr="00C80206">
        <w:rPr>
          <w:rFonts w:asciiTheme="minorHAnsi" w:hAnsiTheme="minorHAnsi" w:cstheme="minorHAnsi"/>
        </w:rPr>
        <w:t>2020</w:t>
      </w:r>
      <w:r w:rsidR="00922ECA" w:rsidRPr="00C80206">
        <w:rPr>
          <w:rFonts w:asciiTheme="minorHAnsi" w:hAnsiTheme="minorHAnsi" w:cstheme="minorHAnsi"/>
        </w:rPr>
        <w:t>:396</w:t>
      </w:r>
      <w:r w:rsidRPr="00C80206">
        <w:rPr>
          <w:rFonts w:asciiTheme="minorHAnsi" w:hAnsiTheme="minorHAnsi" w:cstheme="minorHAnsi"/>
        </w:rPr>
        <w:t>).</w:t>
      </w:r>
      <w:r w:rsidR="00CD6537" w:rsidRPr="00C80206">
        <w:rPr>
          <w:rFonts w:asciiTheme="minorHAnsi" w:hAnsiTheme="minorHAnsi" w:cstheme="minorHAnsi"/>
        </w:rPr>
        <w:t xml:space="preserve"> The telescope will ultimately be the largest both in physical scale as well as in terms of the voluminous data it will generate (Berry, 2020). Among the countries that bid to host the SKA project, Australia and the Republic of South Africa (RSA)</w:t>
      </w:r>
      <w:r w:rsidR="000436D6" w:rsidRPr="00C80206">
        <w:rPr>
          <w:rFonts w:asciiTheme="minorHAnsi" w:hAnsiTheme="minorHAnsi" w:cstheme="minorHAnsi"/>
        </w:rPr>
        <w:t xml:space="preserve"> were identified as the finalists and subsequently named as </w:t>
      </w:r>
      <w:proofErr w:type="spellStart"/>
      <w:r w:rsidR="000436D6" w:rsidRPr="00C80206">
        <w:rPr>
          <w:rFonts w:asciiTheme="minorHAnsi" w:hAnsiTheme="minorHAnsi" w:cstheme="minorHAnsi"/>
        </w:rPr>
        <w:t>cohosts</w:t>
      </w:r>
      <w:proofErr w:type="spellEnd"/>
      <w:r w:rsidR="000436D6" w:rsidRPr="00C80206">
        <w:rPr>
          <w:rFonts w:asciiTheme="minorHAnsi" w:hAnsiTheme="minorHAnsi" w:cstheme="minorHAnsi"/>
        </w:rPr>
        <w:t xml:space="preserve"> for the SKA project, and SKA South Africa came into existence (</w:t>
      </w:r>
      <w:proofErr w:type="spellStart"/>
      <w:r w:rsidR="00B659EA" w:rsidRPr="00C80206">
        <w:rPr>
          <w:rFonts w:asciiTheme="minorHAnsi" w:hAnsiTheme="minorHAnsi" w:cstheme="minorHAnsi"/>
        </w:rPr>
        <w:t>Binneman</w:t>
      </w:r>
      <w:proofErr w:type="spellEnd"/>
      <w:r w:rsidR="00B659EA" w:rsidRPr="00C80206">
        <w:rPr>
          <w:rFonts w:asciiTheme="minorHAnsi" w:hAnsiTheme="minorHAnsi" w:cstheme="minorHAnsi"/>
        </w:rPr>
        <w:t xml:space="preserve"> &amp; Davis, 202</w:t>
      </w:r>
      <w:r w:rsidR="00B659EA">
        <w:rPr>
          <w:rFonts w:asciiTheme="minorHAnsi" w:hAnsiTheme="minorHAnsi" w:cstheme="minorHAnsi"/>
        </w:rPr>
        <w:t xml:space="preserve">0:3; </w:t>
      </w:r>
      <w:proofErr w:type="spellStart"/>
      <w:r w:rsidR="000436D6" w:rsidRPr="00C80206">
        <w:rPr>
          <w:rFonts w:asciiTheme="minorHAnsi" w:hAnsiTheme="minorHAnsi" w:cstheme="minorHAnsi"/>
        </w:rPr>
        <w:t>Binneman</w:t>
      </w:r>
      <w:proofErr w:type="spellEnd"/>
      <w:r w:rsidR="000436D6" w:rsidRPr="00C80206">
        <w:rPr>
          <w:rFonts w:asciiTheme="minorHAnsi" w:hAnsiTheme="minorHAnsi" w:cstheme="minorHAnsi"/>
        </w:rPr>
        <w:t xml:space="preserve"> &amp; Davis, 2021</w:t>
      </w:r>
      <w:r w:rsidR="00B46726" w:rsidRPr="00C80206">
        <w:rPr>
          <w:rFonts w:asciiTheme="minorHAnsi" w:hAnsiTheme="minorHAnsi" w:cstheme="minorHAnsi"/>
        </w:rPr>
        <w:t>:223</w:t>
      </w:r>
      <w:r w:rsidR="000436D6" w:rsidRPr="00C80206">
        <w:rPr>
          <w:rFonts w:asciiTheme="minorHAnsi" w:hAnsiTheme="minorHAnsi" w:cstheme="minorHAnsi"/>
        </w:rPr>
        <w:t>).</w:t>
      </w:r>
      <w:r w:rsidR="006C2DFF" w:rsidRPr="00C80206">
        <w:rPr>
          <w:rFonts w:asciiTheme="minorHAnsi" w:hAnsiTheme="minorHAnsi" w:cstheme="minorHAnsi"/>
        </w:rPr>
        <w:t xml:space="preserve"> Once the SKA project is completed, it will consist of thousands of radio telescopes that are spread across a collecting area of 1 km</w:t>
      </w:r>
      <w:r w:rsidR="006C2DFF" w:rsidRPr="00C80206">
        <w:rPr>
          <w:rFonts w:asciiTheme="minorHAnsi" w:hAnsiTheme="minorHAnsi" w:cstheme="minorHAnsi"/>
          <w:vertAlign w:val="superscript"/>
        </w:rPr>
        <w:t xml:space="preserve">2 </w:t>
      </w:r>
      <w:r w:rsidR="006C2DFF" w:rsidRPr="00C80206">
        <w:rPr>
          <w:rFonts w:asciiTheme="minorHAnsi" w:hAnsiTheme="minorHAnsi" w:cstheme="minorHAnsi"/>
        </w:rPr>
        <w:t>(SKA SA, 2016; Isaacs, 2016). At present, infrastructural hubs for the SKA are located in the semi-arid Nama Karoo region of South Africa in the Northern Cape Province, approximately 90 km from a small town of Carnarvon; and in Murchison Shire in Western Australia; with additional satellite dishes reaching into other African countries (Botswana, Namibia, Mozambique, Zambia, Mauritius, Madagascar, and Ghana) (SKA SA, 2016; Isaacs, 2016</w:t>
      </w:r>
      <w:r w:rsidR="00B659EA">
        <w:rPr>
          <w:rFonts w:asciiTheme="minorHAnsi" w:hAnsiTheme="minorHAnsi" w:cstheme="minorHAnsi"/>
        </w:rPr>
        <w:t xml:space="preserve">; </w:t>
      </w:r>
      <w:proofErr w:type="spellStart"/>
      <w:r w:rsidR="00B659EA" w:rsidRPr="00C80206">
        <w:rPr>
          <w:rFonts w:asciiTheme="minorHAnsi" w:hAnsiTheme="minorHAnsi" w:cstheme="minorHAnsi"/>
        </w:rPr>
        <w:t>Binneman</w:t>
      </w:r>
      <w:proofErr w:type="spellEnd"/>
      <w:r w:rsidR="00B659EA">
        <w:rPr>
          <w:rFonts w:asciiTheme="minorHAnsi" w:hAnsiTheme="minorHAnsi" w:cstheme="minorHAnsi"/>
        </w:rPr>
        <w:t xml:space="preserve"> &amp; Davis, 2020:4</w:t>
      </w:r>
      <w:r w:rsidR="006C2DFF" w:rsidRPr="00C80206">
        <w:rPr>
          <w:rFonts w:asciiTheme="minorHAnsi" w:hAnsiTheme="minorHAnsi" w:cstheme="minorHAnsi"/>
        </w:rPr>
        <w:t>).</w:t>
      </w:r>
    </w:p>
    <w:p w:rsidR="00EE4296" w:rsidRPr="00C80206" w:rsidRDefault="006C2DFF" w:rsidP="00EE4296">
      <w:pPr>
        <w:pStyle w:val="BodyText"/>
        <w:spacing w:after="0" w:line="240" w:lineRule="auto"/>
        <w:rPr>
          <w:rFonts w:asciiTheme="minorHAnsi" w:hAnsiTheme="minorHAnsi" w:cstheme="minorHAnsi"/>
        </w:rPr>
      </w:pPr>
      <w:r w:rsidRPr="00C80206">
        <w:rPr>
          <w:rFonts w:asciiTheme="minorHAnsi" w:hAnsiTheme="minorHAnsi" w:cstheme="minorHAnsi"/>
        </w:rPr>
        <w:t>In South Africa, t</w:t>
      </w:r>
      <w:r w:rsidR="008D03A8" w:rsidRPr="00C80206">
        <w:rPr>
          <w:rFonts w:asciiTheme="minorHAnsi" w:hAnsiTheme="minorHAnsi" w:cstheme="minorHAnsi"/>
        </w:rPr>
        <w:t>he Karoo was cho</w:t>
      </w:r>
      <w:r w:rsidR="0012715D" w:rsidRPr="00C80206">
        <w:rPr>
          <w:rFonts w:asciiTheme="minorHAnsi" w:hAnsiTheme="minorHAnsi" w:cstheme="minorHAnsi"/>
        </w:rPr>
        <w:t xml:space="preserve">sen as site for the project because it is sparsely populated, remote, protected, </w:t>
      </w:r>
      <w:r w:rsidR="003970A8" w:rsidRPr="00C80206">
        <w:rPr>
          <w:rFonts w:asciiTheme="minorHAnsi" w:hAnsiTheme="minorHAnsi" w:cstheme="minorHAnsi"/>
        </w:rPr>
        <w:t>and generally</w:t>
      </w:r>
      <w:r w:rsidR="0012715D" w:rsidRPr="00C80206">
        <w:rPr>
          <w:rFonts w:asciiTheme="minorHAnsi" w:hAnsiTheme="minorHAnsi" w:cstheme="minorHAnsi"/>
        </w:rPr>
        <w:t xml:space="preserve"> dry in terms of climate (</w:t>
      </w:r>
      <w:proofErr w:type="spellStart"/>
      <w:r w:rsidR="0012715D" w:rsidRPr="00C80206">
        <w:rPr>
          <w:rFonts w:asciiTheme="minorHAnsi" w:hAnsiTheme="minorHAnsi" w:cstheme="minorHAnsi"/>
        </w:rPr>
        <w:t>Binneman</w:t>
      </w:r>
      <w:proofErr w:type="spellEnd"/>
      <w:r w:rsidR="0012715D" w:rsidRPr="00C80206">
        <w:rPr>
          <w:rFonts w:asciiTheme="minorHAnsi" w:hAnsiTheme="minorHAnsi" w:cstheme="minorHAnsi"/>
        </w:rPr>
        <w:t xml:space="preserve"> &amp; Davis, 2021</w:t>
      </w:r>
      <w:r w:rsidR="00BA6C06" w:rsidRPr="00C80206">
        <w:rPr>
          <w:rFonts w:asciiTheme="minorHAnsi" w:hAnsiTheme="minorHAnsi" w:cstheme="minorHAnsi"/>
        </w:rPr>
        <w:t>:223</w:t>
      </w:r>
      <w:r w:rsidR="0012715D" w:rsidRPr="00C80206">
        <w:rPr>
          <w:rFonts w:asciiTheme="minorHAnsi" w:hAnsiTheme="minorHAnsi" w:cstheme="minorHAnsi"/>
        </w:rPr>
        <w:t>). Further to these, area has minimal radio frequency interference from mobile phones, broadcast transmitters,</w:t>
      </w:r>
      <w:r w:rsidR="008D03A8" w:rsidRPr="00C80206">
        <w:rPr>
          <w:rFonts w:asciiTheme="minorHAnsi" w:hAnsiTheme="minorHAnsi" w:cstheme="minorHAnsi"/>
        </w:rPr>
        <w:t xml:space="preserve"> GPS satellites,</w:t>
      </w:r>
      <w:r w:rsidR="00656E6C" w:rsidRPr="00C80206">
        <w:rPr>
          <w:rFonts w:asciiTheme="minorHAnsi" w:hAnsiTheme="minorHAnsi" w:cstheme="minorHAnsi"/>
        </w:rPr>
        <w:t xml:space="preserve"> </w:t>
      </w:r>
      <w:r w:rsidR="0012715D" w:rsidRPr="00C80206">
        <w:rPr>
          <w:rFonts w:asciiTheme="minorHAnsi" w:hAnsiTheme="minorHAnsi" w:cstheme="minorHAnsi"/>
        </w:rPr>
        <w:t>a</w:t>
      </w:r>
      <w:r w:rsidR="00656E6C" w:rsidRPr="00C80206">
        <w:rPr>
          <w:rFonts w:asciiTheme="minorHAnsi" w:hAnsiTheme="minorHAnsi" w:cstheme="minorHAnsi"/>
        </w:rPr>
        <w:t>ir traffic and WIFI</w:t>
      </w:r>
      <w:r w:rsidR="0012715D" w:rsidRPr="00C80206">
        <w:rPr>
          <w:rFonts w:asciiTheme="minorHAnsi" w:hAnsiTheme="minorHAnsi" w:cstheme="minorHAnsi"/>
        </w:rPr>
        <w:t>, which is crucial for radio astronomy</w:t>
      </w:r>
      <w:r w:rsidR="00656E6C" w:rsidRPr="00C80206">
        <w:rPr>
          <w:rFonts w:asciiTheme="minorHAnsi" w:hAnsiTheme="minorHAnsi" w:cstheme="minorHAnsi"/>
        </w:rPr>
        <w:t xml:space="preserve"> (</w:t>
      </w:r>
      <w:r w:rsidR="00FA2392" w:rsidRPr="00C80206">
        <w:rPr>
          <w:rFonts w:asciiTheme="minorHAnsi" w:hAnsiTheme="minorHAnsi" w:cstheme="minorHAnsi"/>
        </w:rPr>
        <w:t>SKA SA, 2016; Isaacs, 2016</w:t>
      </w:r>
      <w:r w:rsidR="0012715D" w:rsidRPr="00C80206">
        <w:rPr>
          <w:rFonts w:asciiTheme="minorHAnsi" w:hAnsiTheme="minorHAnsi" w:cstheme="minorHAnsi"/>
        </w:rPr>
        <w:t xml:space="preserve">; </w:t>
      </w:r>
      <w:proofErr w:type="spellStart"/>
      <w:r w:rsidR="00B659EA" w:rsidRPr="00C80206">
        <w:rPr>
          <w:rFonts w:asciiTheme="minorHAnsi" w:hAnsiTheme="minorHAnsi" w:cstheme="minorHAnsi"/>
        </w:rPr>
        <w:t>Binneman</w:t>
      </w:r>
      <w:proofErr w:type="spellEnd"/>
      <w:r w:rsidR="00B659EA" w:rsidRPr="00C80206">
        <w:rPr>
          <w:rFonts w:asciiTheme="minorHAnsi" w:hAnsiTheme="minorHAnsi" w:cstheme="minorHAnsi"/>
        </w:rPr>
        <w:t xml:space="preserve"> &amp; Davies, 202</w:t>
      </w:r>
      <w:r w:rsidR="00B659EA">
        <w:rPr>
          <w:rFonts w:asciiTheme="minorHAnsi" w:hAnsiTheme="minorHAnsi" w:cstheme="minorHAnsi"/>
        </w:rPr>
        <w:t xml:space="preserve">0:3; </w:t>
      </w:r>
      <w:proofErr w:type="spellStart"/>
      <w:r w:rsidR="0012715D" w:rsidRPr="00C80206">
        <w:rPr>
          <w:rFonts w:asciiTheme="minorHAnsi" w:hAnsiTheme="minorHAnsi" w:cstheme="minorHAnsi"/>
        </w:rPr>
        <w:t>Binneman</w:t>
      </w:r>
      <w:proofErr w:type="spellEnd"/>
      <w:r w:rsidR="0012715D" w:rsidRPr="00C80206">
        <w:rPr>
          <w:rFonts w:asciiTheme="minorHAnsi" w:hAnsiTheme="minorHAnsi" w:cstheme="minorHAnsi"/>
        </w:rPr>
        <w:t xml:space="preserve"> &amp; Davis, 2021</w:t>
      </w:r>
      <w:r w:rsidR="00BA6C06" w:rsidRPr="00C80206">
        <w:rPr>
          <w:rFonts w:asciiTheme="minorHAnsi" w:hAnsiTheme="minorHAnsi" w:cstheme="minorHAnsi"/>
        </w:rPr>
        <w:t>:223</w:t>
      </w:r>
      <w:r w:rsidR="008D03A8" w:rsidRPr="00C80206">
        <w:rPr>
          <w:rFonts w:asciiTheme="minorHAnsi" w:hAnsiTheme="minorHAnsi" w:cstheme="minorHAnsi"/>
        </w:rPr>
        <w:t xml:space="preserve">). </w:t>
      </w:r>
      <w:r w:rsidR="0054201B" w:rsidRPr="00C80206">
        <w:rPr>
          <w:rFonts w:asciiTheme="minorHAnsi" w:hAnsiTheme="minorHAnsi" w:cstheme="minorHAnsi"/>
        </w:rPr>
        <w:t xml:space="preserve">At present, the National Research </w:t>
      </w:r>
      <w:proofErr w:type="spellStart"/>
      <w:r w:rsidR="0054201B" w:rsidRPr="00C80206">
        <w:rPr>
          <w:rFonts w:asciiTheme="minorHAnsi" w:hAnsiTheme="minorHAnsi" w:cstheme="minorHAnsi"/>
        </w:rPr>
        <w:t>Foundation|South</w:t>
      </w:r>
      <w:proofErr w:type="spellEnd"/>
      <w:r w:rsidR="0054201B" w:rsidRPr="00C80206">
        <w:rPr>
          <w:rFonts w:asciiTheme="minorHAnsi" w:hAnsiTheme="minorHAnsi" w:cstheme="minorHAnsi"/>
        </w:rPr>
        <w:t xml:space="preserve"> African Radio Astronomy Observatory (NRF|SARAO) spearheads SKA engineering, science, and</w:t>
      </w:r>
      <w:r w:rsidR="00EE4296" w:rsidRPr="00C80206">
        <w:rPr>
          <w:rFonts w:asciiTheme="minorHAnsi" w:hAnsiTheme="minorHAnsi" w:cstheme="minorHAnsi"/>
        </w:rPr>
        <w:t xml:space="preserve"> </w:t>
      </w:r>
      <w:r w:rsidR="0054201B" w:rsidRPr="00C80206">
        <w:rPr>
          <w:rFonts w:asciiTheme="minorHAnsi" w:hAnsiTheme="minorHAnsi" w:cstheme="minorHAnsi"/>
        </w:rPr>
        <w:t>construction</w:t>
      </w:r>
      <w:r w:rsidR="00EE4296" w:rsidRPr="00C80206">
        <w:rPr>
          <w:rFonts w:asciiTheme="minorHAnsi" w:hAnsiTheme="minorHAnsi" w:cstheme="minorHAnsi"/>
        </w:rPr>
        <w:t xml:space="preserve"> activities in South Africa</w:t>
      </w:r>
      <w:r w:rsidR="0054201B" w:rsidRPr="00C80206">
        <w:rPr>
          <w:rFonts w:asciiTheme="minorHAnsi" w:hAnsiTheme="minorHAnsi" w:cstheme="minorHAnsi"/>
        </w:rPr>
        <w:t>. In addition, NRF|SARAO incorporates radio astronomy</w:t>
      </w:r>
      <w:r w:rsidR="00EE4296" w:rsidRPr="00C80206">
        <w:rPr>
          <w:rFonts w:asciiTheme="minorHAnsi" w:hAnsiTheme="minorHAnsi" w:cstheme="minorHAnsi"/>
        </w:rPr>
        <w:t xml:space="preserve"> </w:t>
      </w:r>
      <w:r w:rsidR="0054201B" w:rsidRPr="00C80206">
        <w:rPr>
          <w:rFonts w:asciiTheme="minorHAnsi" w:hAnsiTheme="minorHAnsi" w:cstheme="minorHAnsi"/>
        </w:rPr>
        <w:t>instruments a</w:t>
      </w:r>
      <w:r w:rsidR="00EE4296" w:rsidRPr="00C80206">
        <w:rPr>
          <w:rFonts w:asciiTheme="minorHAnsi" w:hAnsiTheme="minorHAnsi" w:cstheme="minorHAnsi"/>
        </w:rPr>
        <w:t>s well as</w:t>
      </w:r>
      <w:r w:rsidR="0054201B" w:rsidRPr="00C80206">
        <w:rPr>
          <w:rFonts w:asciiTheme="minorHAnsi" w:hAnsiTheme="minorHAnsi" w:cstheme="minorHAnsi"/>
        </w:rPr>
        <w:t xml:space="preserve"> programs such as the</w:t>
      </w:r>
      <w:r w:rsidR="00EE4296" w:rsidRPr="00C80206">
        <w:rPr>
          <w:rFonts w:asciiTheme="minorHAnsi" w:hAnsiTheme="minorHAnsi" w:cstheme="minorHAnsi"/>
        </w:rPr>
        <w:t xml:space="preserve"> </w:t>
      </w:r>
      <w:r w:rsidR="0054201B" w:rsidRPr="00C80206">
        <w:rPr>
          <w:rFonts w:asciiTheme="minorHAnsi" w:hAnsiTheme="minorHAnsi" w:cstheme="minorHAnsi"/>
        </w:rPr>
        <w:t xml:space="preserve">KAT-7 </w:t>
      </w:r>
      <w:r w:rsidR="00EE4296" w:rsidRPr="00C80206">
        <w:rPr>
          <w:rFonts w:asciiTheme="minorHAnsi" w:hAnsiTheme="minorHAnsi" w:cstheme="minorHAnsi"/>
        </w:rPr>
        <w:t xml:space="preserve">and </w:t>
      </w:r>
      <w:proofErr w:type="spellStart"/>
      <w:r w:rsidR="00EE4296" w:rsidRPr="00C80206">
        <w:rPr>
          <w:rFonts w:asciiTheme="minorHAnsi" w:hAnsiTheme="minorHAnsi" w:cstheme="minorHAnsi"/>
        </w:rPr>
        <w:t>MeerKAT</w:t>
      </w:r>
      <w:proofErr w:type="spellEnd"/>
      <w:r w:rsidR="00EE4296" w:rsidRPr="00C80206">
        <w:rPr>
          <w:rFonts w:asciiTheme="minorHAnsi" w:hAnsiTheme="minorHAnsi" w:cstheme="minorHAnsi"/>
        </w:rPr>
        <w:t xml:space="preserve"> </w:t>
      </w:r>
      <w:r w:rsidR="0054201B" w:rsidRPr="00C80206">
        <w:rPr>
          <w:rFonts w:asciiTheme="minorHAnsi" w:hAnsiTheme="minorHAnsi" w:cstheme="minorHAnsi"/>
        </w:rPr>
        <w:t>telescopes in the</w:t>
      </w:r>
      <w:r w:rsidR="00EE4296" w:rsidRPr="00C80206">
        <w:rPr>
          <w:rFonts w:asciiTheme="minorHAnsi" w:hAnsiTheme="minorHAnsi" w:cstheme="minorHAnsi"/>
        </w:rPr>
        <w:t xml:space="preserve"> </w:t>
      </w:r>
      <w:r w:rsidR="0054201B" w:rsidRPr="00C80206">
        <w:rPr>
          <w:rFonts w:asciiTheme="minorHAnsi" w:hAnsiTheme="minorHAnsi" w:cstheme="minorHAnsi"/>
        </w:rPr>
        <w:t>Karoo</w:t>
      </w:r>
      <w:r w:rsidR="00EE4296" w:rsidRPr="00C80206">
        <w:rPr>
          <w:rFonts w:asciiTheme="minorHAnsi" w:hAnsiTheme="minorHAnsi" w:cstheme="minorHAnsi"/>
        </w:rPr>
        <w:t xml:space="preserve"> region</w:t>
      </w:r>
      <w:r w:rsidR="0054201B" w:rsidRPr="00C80206">
        <w:rPr>
          <w:rFonts w:asciiTheme="minorHAnsi" w:hAnsiTheme="minorHAnsi" w:cstheme="minorHAnsi"/>
        </w:rPr>
        <w:t>, the African Very Long Baseline Interferometry program</w:t>
      </w:r>
      <w:r w:rsidR="00EE4296" w:rsidRPr="00C80206">
        <w:rPr>
          <w:rFonts w:asciiTheme="minorHAnsi" w:hAnsiTheme="minorHAnsi" w:cstheme="minorHAnsi"/>
        </w:rPr>
        <w:t xml:space="preserve"> </w:t>
      </w:r>
      <w:r w:rsidR="0054201B" w:rsidRPr="00C80206">
        <w:rPr>
          <w:rFonts w:asciiTheme="minorHAnsi" w:hAnsiTheme="minorHAnsi" w:cstheme="minorHAnsi"/>
        </w:rPr>
        <w:t xml:space="preserve">situated in </w:t>
      </w:r>
      <w:r w:rsidR="00EE4296" w:rsidRPr="00C80206">
        <w:rPr>
          <w:rFonts w:asciiTheme="minorHAnsi" w:hAnsiTheme="minorHAnsi" w:cstheme="minorHAnsi"/>
        </w:rPr>
        <w:t>9</w:t>
      </w:r>
      <w:r w:rsidR="0054201B" w:rsidRPr="00C80206">
        <w:rPr>
          <w:rFonts w:asciiTheme="minorHAnsi" w:hAnsiTheme="minorHAnsi" w:cstheme="minorHAnsi"/>
        </w:rPr>
        <w:t xml:space="preserve"> African countries, </w:t>
      </w:r>
      <w:r w:rsidR="00EE4296" w:rsidRPr="00C80206">
        <w:rPr>
          <w:rFonts w:asciiTheme="minorHAnsi" w:hAnsiTheme="minorHAnsi" w:cstheme="minorHAnsi"/>
        </w:rPr>
        <w:t>and</w:t>
      </w:r>
      <w:r w:rsidR="0054201B" w:rsidRPr="00C80206">
        <w:rPr>
          <w:rFonts w:asciiTheme="minorHAnsi" w:hAnsiTheme="minorHAnsi" w:cstheme="minorHAnsi"/>
        </w:rPr>
        <w:t xml:space="preserve"> the human ca</w:t>
      </w:r>
      <w:r w:rsidR="006D2699" w:rsidRPr="00C80206">
        <w:rPr>
          <w:rFonts w:asciiTheme="minorHAnsi" w:hAnsiTheme="minorHAnsi" w:cstheme="minorHAnsi"/>
        </w:rPr>
        <w:t>pacity</w:t>
      </w:r>
      <w:r w:rsidR="0054201B" w:rsidRPr="00C80206">
        <w:rPr>
          <w:rFonts w:asciiTheme="minorHAnsi" w:hAnsiTheme="minorHAnsi" w:cstheme="minorHAnsi"/>
        </w:rPr>
        <w:t xml:space="preserve"> development</w:t>
      </w:r>
      <w:r w:rsidR="00EE4296" w:rsidRPr="00C80206">
        <w:rPr>
          <w:rFonts w:asciiTheme="minorHAnsi" w:hAnsiTheme="minorHAnsi" w:cstheme="minorHAnsi"/>
        </w:rPr>
        <w:t xml:space="preserve"> </w:t>
      </w:r>
      <w:r w:rsidR="0054201B" w:rsidRPr="00C80206">
        <w:rPr>
          <w:rFonts w:asciiTheme="minorHAnsi" w:hAnsiTheme="minorHAnsi" w:cstheme="minorHAnsi"/>
        </w:rPr>
        <w:t xml:space="preserve">and commercialization </w:t>
      </w:r>
      <w:r w:rsidR="00B659EA" w:rsidRPr="00C80206">
        <w:rPr>
          <w:rFonts w:asciiTheme="minorHAnsi" w:hAnsiTheme="minorHAnsi" w:cstheme="minorHAnsi"/>
        </w:rPr>
        <w:t>endeavours</w:t>
      </w:r>
      <w:r w:rsidR="0054201B" w:rsidRPr="00C80206">
        <w:rPr>
          <w:rFonts w:asciiTheme="minorHAnsi" w:hAnsiTheme="minorHAnsi" w:cstheme="minorHAnsi"/>
        </w:rPr>
        <w:t xml:space="preserve"> that support these projects</w:t>
      </w:r>
      <w:r w:rsidR="00EE4296" w:rsidRPr="00C80206">
        <w:rPr>
          <w:rFonts w:asciiTheme="minorHAnsi" w:hAnsiTheme="minorHAnsi" w:cstheme="minorHAnsi"/>
        </w:rPr>
        <w:t xml:space="preserve"> (</w:t>
      </w:r>
      <w:proofErr w:type="spellStart"/>
      <w:r w:rsidR="00EE4296" w:rsidRPr="00C80206">
        <w:rPr>
          <w:rFonts w:asciiTheme="minorHAnsi" w:hAnsiTheme="minorHAnsi" w:cstheme="minorHAnsi"/>
        </w:rPr>
        <w:t>Binneman</w:t>
      </w:r>
      <w:proofErr w:type="spellEnd"/>
      <w:r w:rsidR="00EE4296" w:rsidRPr="00C80206">
        <w:rPr>
          <w:rFonts w:asciiTheme="minorHAnsi" w:hAnsiTheme="minorHAnsi" w:cstheme="minorHAnsi"/>
        </w:rPr>
        <w:t xml:space="preserve"> &amp; Davis, 2021</w:t>
      </w:r>
      <w:r w:rsidR="00B46726" w:rsidRPr="00C80206">
        <w:rPr>
          <w:rFonts w:asciiTheme="minorHAnsi" w:hAnsiTheme="minorHAnsi" w:cstheme="minorHAnsi"/>
        </w:rPr>
        <w:t>:224</w:t>
      </w:r>
      <w:r w:rsidR="00EE4296" w:rsidRPr="00C80206">
        <w:rPr>
          <w:rFonts w:asciiTheme="minorHAnsi" w:hAnsiTheme="minorHAnsi" w:cstheme="minorHAnsi"/>
        </w:rPr>
        <w:t>)</w:t>
      </w:r>
      <w:r w:rsidR="0054201B" w:rsidRPr="00C80206">
        <w:rPr>
          <w:rFonts w:asciiTheme="minorHAnsi" w:hAnsiTheme="minorHAnsi" w:cstheme="minorHAnsi"/>
        </w:rPr>
        <w:t>.</w:t>
      </w:r>
      <w:r w:rsidR="00EE4296" w:rsidRPr="00C80206">
        <w:rPr>
          <w:rFonts w:asciiTheme="minorHAnsi" w:hAnsiTheme="minorHAnsi" w:cstheme="minorHAnsi"/>
        </w:rPr>
        <w:t xml:space="preserve"> </w:t>
      </w:r>
    </w:p>
    <w:p w:rsidR="0054201B" w:rsidRPr="00C80206" w:rsidRDefault="006D2699" w:rsidP="00226FE1">
      <w:pPr>
        <w:pStyle w:val="BodyText"/>
        <w:spacing w:after="0" w:line="240" w:lineRule="auto"/>
        <w:rPr>
          <w:rFonts w:asciiTheme="minorHAnsi" w:hAnsiTheme="minorHAnsi" w:cstheme="minorHAnsi"/>
        </w:rPr>
      </w:pPr>
      <w:r w:rsidRPr="00C80206">
        <w:rPr>
          <w:rFonts w:asciiTheme="minorHAnsi" w:hAnsiTheme="minorHAnsi" w:cstheme="minorHAnsi"/>
        </w:rPr>
        <w:t xml:space="preserve">Human capacity development </w:t>
      </w:r>
      <w:r w:rsidR="003970A8" w:rsidRPr="00C80206">
        <w:rPr>
          <w:rFonts w:asciiTheme="minorHAnsi" w:hAnsiTheme="minorHAnsi" w:cstheme="minorHAnsi"/>
        </w:rPr>
        <w:t xml:space="preserve">(HCD) </w:t>
      </w:r>
      <w:r w:rsidRPr="00C80206">
        <w:rPr>
          <w:rFonts w:asciiTheme="minorHAnsi" w:hAnsiTheme="minorHAnsi" w:cstheme="minorHAnsi"/>
        </w:rPr>
        <w:t xml:space="preserve">is defined by the United Nations </w:t>
      </w:r>
      <w:r w:rsidR="00FA1AEB" w:rsidRPr="00C80206">
        <w:rPr>
          <w:rFonts w:asciiTheme="minorHAnsi" w:hAnsiTheme="minorHAnsi" w:cstheme="minorHAnsi"/>
        </w:rPr>
        <w:t xml:space="preserve">(UN) </w:t>
      </w:r>
      <w:r w:rsidRPr="00C80206">
        <w:rPr>
          <w:rFonts w:asciiTheme="minorHAnsi" w:hAnsiTheme="minorHAnsi" w:cstheme="minorHAnsi"/>
        </w:rPr>
        <w:t xml:space="preserve">as “the process of developing and strengthening skills, abilities, instincts, resources </w:t>
      </w:r>
      <w:r w:rsidR="00FA1AEB" w:rsidRPr="00C80206">
        <w:rPr>
          <w:rFonts w:asciiTheme="minorHAnsi" w:hAnsiTheme="minorHAnsi" w:cstheme="minorHAnsi"/>
        </w:rPr>
        <w:t xml:space="preserve">and processes and </w:t>
      </w:r>
      <w:r w:rsidRPr="00C80206">
        <w:rPr>
          <w:rFonts w:asciiTheme="minorHAnsi" w:hAnsiTheme="minorHAnsi" w:cstheme="minorHAnsi"/>
        </w:rPr>
        <w:t>that</w:t>
      </w:r>
      <w:r w:rsidR="00FA1AEB" w:rsidRPr="00C80206">
        <w:rPr>
          <w:rFonts w:asciiTheme="minorHAnsi" w:hAnsiTheme="minorHAnsi" w:cstheme="minorHAnsi"/>
        </w:rPr>
        <w:t xml:space="preserve"> communities and</w:t>
      </w:r>
      <w:r w:rsidRPr="00C80206">
        <w:rPr>
          <w:rFonts w:asciiTheme="minorHAnsi" w:hAnsiTheme="minorHAnsi" w:cstheme="minorHAnsi"/>
        </w:rPr>
        <w:t xml:space="preserve"> organi</w:t>
      </w:r>
      <w:r w:rsidR="00FA1AEB" w:rsidRPr="00C80206">
        <w:rPr>
          <w:rFonts w:asciiTheme="minorHAnsi" w:hAnsiTheme="minorHAnsi" w:cstheme="minorHAnsi"/>
        </w:rPr>
        <w:t>s</w:t>
      </w:r>
      <w:r w:rsidRPr="00C80206">
        <w:rPr>
          <w:rFonts w:asciiTheme="minorHAnsi" w:hAnsiTheme="minorHAnsi" w:cstheme="minorHAnsi"/>
        </w:rPr>
        <w:t>ations need to survive, adapt, and thrive in a fast-changing world. An essential ingredient in capacity</w:t>
      </w:r>
      <w:r w:rsidR="00FA1AEB" w:rsidRPr="00C80206">
        <w:rPr>
          <w:rFonts w:asciiTheme="minorHAnsi" w:hAnsiTheme="minorHAnsi" w:cstheme="minorHAnsi"/>
        </w:rPr>
        <w:t xml:space="preserve"> development or </w:t>
      </w:r>
      <w:r w:rsidRPr="00C80206">
        <w:rPr>
          <w:rFonts w:asciiTheme="minorHAnsi" w:hAnsiTheme="minorHAnsi" w:cstheme="minorHAnsi"/>
        </w:rPr>
        <w:t xml:space="preserve">building is transformation </w:t>
      </w:r>
      <w:r w:rsidR="00FA1AEB" w:rsidRPr="00C80206">
        <w:rPr>
          <w:rFonts w:asciiTheme="minorHAnsi" w:hAnsiTheme="minorHAnsi" w:cstheme="minorHAnsi"/>
        </w:rPr>
        <w:t>and the UN through its Sustainable Development Goal 17</w:t>
      </w:r>
      <w:r w:rsidRPr="00C80206">
        <w:rPr>
          <w:rFonts w:asciiTheme="minorHAnsi" w:hAnsiTheme="minorHAnsi" w:cstheme="minorHAnsi"/>
        </w:rPr>
        <w:t xml:space="preserve"> is committed to</w:t>
      </w:r>
      <w:r w:rsidR="00FA1AEB" w:rsidRPr="00C80206">
        <w:rPr>
          <w:rFonts w:asciiTheme="minorHAnsi" w:hAnsiTheme="minorHAnsi" w:cstheme="minorHAnsi"/>
        </w:rPr>
        <w:t xml:space="preserve"> capacity building</w:t>
      </w:r>
      <w:r w:rsidRPr="00C80206">
        <w:rPr>
          <w:rFonts w:asciiTheme="minorHAnsi" w:hAnsiTheme="minorHAnsi" w:cstheme="minorHAnsi"/>
        </w:rPr>
        <w:t xml:space="preserve">. </w:t>
      </w:r>
      <w:r w:rsidR="00FA1AEB" w:rsidRPr="00C80206">
        <w:rPr>
          <w:rFonts w:asciiTheme="minorHAnsi" w:hAnsiTheme="minorHAnsi" w:cstheme="minorHAnsi"/>
        </w:rPr>
        <w:t>H</w:t>
      </w:r>
      <w:r w:rsidRPr="00C80206">
        <w:rPr>
          <w:rFonts w:asciiTheme="minorHAnsi" w:hAnsiTheme="minorHAnsi" w:cstheme="minorHAnsi"/>
        </w:rPr>
        <w:t>uman c</w:t>
      </w:r>
      <w:r w:rsidR="00FA1AEB" w:rsidRPr="00C80206">
        <w:rPr>
          <w:rFonts w:asciiTheme="minorHAnsi" w:hAnsiTheme="minorHAnsi" w:cstheme="minorHAnsi"/>
        </w:rPr>
        <w:t>apacity</w:t>
      </w:r>
      <w:r w:rsidRPr="00C80206">
        <w:rPr>
          <w:rFonts w:asciiTheme="minorHAnsi" w:hAnsiTheme="minorHAnsi" w:cstheme="minorHAnsi"/>
        </w:rPr>
        <w:t xml:space="preserve"> development in organizations </w:t>
      </w:r>
      <w:r w:rsidR="00FA1AEB" w:rsidRPr="00C80206">
        <w:rPr>
          <w:rFonts w:asciiTheme="minorHAnsi" w:hAnsiTheme="minorHAnsi" w:cstheme="minorHAnsi"/>
        </w:rPr>
        <w:t>creates</w:t>
      </w:r>
      <w:r w:rsidRPr="00C80206">
        <w:rPr>
          <w:rFonts w:asciiTheme="minorHAnsi" w:hAnsiTheme="minorHAnsi" w:cstheme="minorHAnsi"/>
        </w:rPr>
        <w:t xml:space="preserve"> a significant contribution on organi</w:t>
      </w:r>
      <w:r w:rsidR="00FA1AEB" w:rsidRPr="00C80206">
        <w:rPr>
          <w:rFonts w:asciiTheme="minorHAnsi" w:hAnsiTheme="minorHAnsi" w:cstheme="minorHAnsi"/>
        </w:rPr>
        <w:t>s</w:t>
      </w:r>
      <w:r w:rsidRPr="00C80206">
        <w:rPr>
          <w:rFonts w:asciiTheme="minorHAnsi" w:hAnsiTheme="minorHAnsi" w:cstheme="minorHAnsi"/>
        </w:rPr>
        <w:t xml:space="preserve">ational competencies </w:t>
      </w:r>
      <w:r w:rsidR="00FA1AEB" w:rsidRPr="00C80206">
        <w:rPr>
          <w:rFonts w:asciiTheme="minorHAnsi" w:hAnsiTheme="minorHAnsi" w:cstheme="minorHAnsi"/>
        </w:rPr>
        <w:t xml:space="preserve">which </w:t>
      </w:r>
      <w:r w:rsidRPr="00C80206">
        <w:rPr>
          <w:rFonts w:asciiTheme="minorHAnsi" w:hAnsiTheme="minorHAnsi" w:cstheme="minorHAnsi"/>
        </w:rPr>
        <w:t xml:space="preserve">in turn </w:t>
      </w:r>
      <w:r w:rsidR="00FA1AEB" w:rsidRPr="00C80206">
        <w:rPr>
          <w:rFonts w:asciiTheme="minorHAnsi" w:hAnsiTheme="minorHAnsi" w:cstheme="minorHAnsi"/>
        </w:rPr>
        <w:t>enhances</w:t>
      </w:r>
      <w:r w:rsidRPr="00C80206">
        <w:rPr>
          <w:rFonts w:asciiTheme="minorHAnsi" w:hAnsiTheme="minorHAnsi" w:cstheme="minorHAnsi"/>
        </w:rPr>
        <w:t xml:space="preserve"> innovativeness</w:t>
      </w:r>
      <w:r w:rsidR="00FA1AEB" w:rsidRPr="00C80206">
        <w:rPr>
          <w:rFonts w:asciiTheme="minorHAnsi" w:hAnsiTheme="minorHAnsi" w:cstheme="minorHAnsi"/>
        </w:rPr>
        <w:t xml:space="preserve"> and overall </w:t>
      </w:r>
      <w:r w:rsidRPr="00C80206">
        <w:rPr>
          <w:rFonts w:asciiTheme="minorHAnsi" w:hAnsiTheme="minorHAnsi" w:cstheme="minorHAnsi"/>
        </w:rPr>
        <w:t>firm performance</w:t>
      </w:r>
      <w:r w:rsidR="00FA1AEB" w:rsidRPr="00C80206">
        <w:rPr>
          <w:rFonts w:asciiTheme="minorHAnsi" w:hAnsiTheme="minorHAnsi" w:cstheme="minorHAnsi"/>
        </w:rPr>
        <w:t>.</w:t>
      </w:r>
      <w:r w:rsidRPr="00C80206">
        <w:rPr>
          <w:rFonts w:asciiTheme="minorHAnsi" w:hAnsiTheme="minorHAnsi" w:cstheme="minorHAnsi"/>
        </w:rPr>
        <w:t xml:space="preserve"> Capacity </w:t>
      </w:r>
      <w:r w:rsidR="00FA1AEB" w:rsidRPr="00C80206">
        <w:rPr>
          <w:rFonts w:asciiTheme="minorHAnsi" w:hAnsiTheme="minorHAnsi" w:cstheme="minorHAnsi"/>
        </w:rPr>
        <w:t>development</w:t>
      </w:r>
      <w:r w:rsidRPr="00C80206">
        <w:rPr>
          <w:rFonts w:asciiTheme="minorHAnsi" w:hAnsiTheme="minorHAnsi" w:cstheme="minorHAnsi"/>
        </w:rPr>
        <w:t xml:space="preserve"> programmes are mandated by </w:t>
      </w:r>
      <w:r w:rsidR="00FA1AEB" w:rsidRPr="00C80206">
        <w:rPr>
          <w:rFonts w:asciiTheme="minorHAnsi" w:hAnsiTheme="minorHAnsi" w:cstheme="minorHAnsi"/>
        </w:rPr>
        <w:t>South Africa’s</w:t>
      </w:r>
      <w:r w:rsidRPr="00C80206">
        <w:rPr>
          <w:rFonts w:asciiTheme="minorHAnsi" w:hAnsiTheme="minorHAnsi" w:cstheme="minorHAnsi"/>
        </w:rPr>
        <w:t xml:space="preserve"> Skills Development Act </w:t>
      </w:r>
      <w:r w:rsidR="00FA1AEB" w:rsidRPr="00C80206">
        <w:rPr>
          <w:rFonts w:asciiTheme="minorHAnsi" w:hAnsiTheme="minorHAnsi" w:cstheme="minorHAnsi"/>
        </w:rPr>
        <w:t xml:space="preserve">No. 97 of 1998 </w:t>
      </w:r>
      <w:r w:rsidRPr="00C80206">
        <w:rPr>
          <w:rFonts w:asciiTheme="minorHAnsi" w:hAnsiTheme="minorHAnsi" w:cstheme="minorHAnsi"/>
        </w:rPr>
        <w:t>that suggests organisational framework</w:t>
      </w:r>
      <w:r w:rsidR="00FA1AEB" w:rsidRPr="00C80206">
        <w:rPr>
          <w:rFonts w:asciiTheme="minorHAnsi" w:hAnsiTheme="minorHAnsi" w:cstheme="minorHAnsi"/>
        </w:rPr>
        <w:t>s</w:t>
      </w:r>
      <w:r w:rsidRPr="00C80206">
        <w:rPr>
          <w:rFonts w:asciiTheme="minorHAnsi" w:hAnsiTheme="minorHAnsi" w:cstheme="minorHAnsi"/>
        </w:rPr>
        <w:t xml:space="preserve"> accommodating workplace programmes, policies and strategies</w:t>
      </w:r>
      <w:r w:rsidR="00F23F3B" w:rsidRPr="00C80206">
        <w:rPr>
          <w:rFonts w:asciiTheme="minorHAnsi" w:hAnsiTheme="minorHAnsi" w:cstheme="minorHAnsi"/>
        </w:rPr>
        <w:t xml:space="preserve"> (</w:t>
      </w:r>
      <w:proofErr w:type="spellStart"/>
      <w:r w:rsidR="00F23F3B" w:rsidRPr="00C80206">
        <w:rPr>
          <w:rFonts w:asciiTheme="minorHAnsi" w:hAnsiTheme="minorHAnsi" w:cstheme="minorHAnsi"/>
        </w:rPr>
        <w:t>Machika</w:t>
      </w:r>
      <w:proofErr w:type="spellEnd"/>
      <w:r w:rsidR="00F23F3B" w:rsidRPr="00C80206">
        <w:rPr>
          <w:rFonts w:asciiTheme="minorHAnsi" w:hAnsiTheme="minorHAnsi" w:cstheme="minorHAnsi"/>
        </w:rPr>
        <w:t>, 2014)</w:t>
      </w:r>
      <w:r w:rsidRPr="00C80206">
        <w:rPr>
          <w:rFonts w:asciiTheme="minorHAnsi" w:hAnsiTheme="minorHAnsi" w:cstheme="minorHAnsi"/>
        </w:rPr>
        <w:t>. The</w:t>
      </w:r>
      <w:r w:rsidR="00FA1AEB" w:rsidRPr="00C80206">
        <w:rPr>
          <w:rFonts w:asciiTheme="minorHAnsi" w:hAnsiTheme="minorHAnsi" w:cstheme="minorHAnsi"/>
        </w:rPr>
        <w:t>se</w:t>
      </w:r>
      <w:r w:rsidRPr="00C80206">
        <w:rPr>
          <w:rFonts w:asciiTheme="minorHAnsi" w:hAnsiTheme="minorHAnsi" w:cstheme="minorHAnsi"/>
        </w:rPr>
        <w:t xml:space="preserve"> strategies need to be aligned with the qualification criteria and framework </w:t>
      </w:r>
      <w:r w:rsidR="00FA1AEB" w:rsidRPr="00C80206">
        <w:rPr>
          <w:rFonts w:asciiTheme="minorHAnsi" w:hAnsiTheme="minorHAnsi" w:cstheme="minorHAnsi"/>
        </w:rPr>
        <w:t xml:space="preserve">of South Africa </w:t>
      </w:r>
      <w:r w:rsidRPr="00C80206">
        <w:rPr>
          <w:rFonts w:asciiTheme="minorHAnsi" w:hAnsiTheme="minorHAnsi" w:cstheme="minorHAnsi"/>
        </w:rPr>
        <w:t>(</w:t>
      </w:r>
      <w:proofErr w:type="spellStart"/>
      <w:r w:rsidR="00C57318" w:rsidRPr="00C80206">
        <w:rPr>
          <w:rFonts w:asciiTheme="minorHAnsi" w:hAnsiTheme="minorHAnsi" w:cstheme="minorHAnsi"/>
        </w:rPr>
        <w:t>Machika</w:t>
      </w:r>
      <w:proofErr w:type="spellEnd"/>
      <w:r w:rsidR="00C57318" w:rsidRPr="00C80206">
        <w:rPr>
          <w:rFonts w:asciiTheme="minorHAnsi" w:hAnsiTheme="minorHAnsi" w:cstheme="minorHAnsi"/>
        </w:rPr>
        <w:t>, 2014</w:t>
      </w:r>
      <w:r w:rsidRPr="00C80206">
        <w:rPr>
          <w:rFonts w:asciiTheme="minorHAnsi" w:hAnsiTheme="minorHAnsi" w:cstheme="minorHAnsi"/>
        </w:rPr>
        <w:t xml:space="preserve">). </w:t>
      </w:r>
      <w:r w:rsidR="005027C1" w:rsidRPr="00C80206">
        <w:rPr>
          <w:rFonts w:asciiTheme="minorHAnsi" w:hAnsiTheme="minorHAnsi" w:cstheme="minorHAnsi"/>
        </w:rPr>
        <w:t>Human c</w:t>
      </w:r>
      <w:r w:rsidR="00992D05" w:rsidRPr="00C80206">
        <w:rPr>
          <w:rFonts w:asciiTheme="minorHAnsi" w:hAnsiTheme="minorHAnsi" w:cstheme="minorHAnsi"/>
        </w:rPr>
        <w:t xml:space="preserve">apacity </w:t>
      </w:r>
      <w:r w:rsidR="005027C1" w:rsidRPr="00C80206">
        <w:rPr>
          <w:rFonts w:asciiTheme="minorHAnsi" w:hAnsiTheme="minorHAnsi" w:cstheme="minorHAnsi"/>
        </w:rPr>
        <w:t xml:space="preserve">development strengthens </w:t>
      </w:r>
      <w:r w:rsidR="00992D05" w:rsidRPr="00C80206">
        <w:rPr>
          <w:rFonts w:asciiTheme="minorHAnsi" w:hAnsiTheme="minorHAnsi" w:cstheme="minorHAnsi"/>
        </w:rPr>
        <w:t>organisation</w:t>
      </w:r>
      <w:r w:rsidR="005027C1" w:rsidRPr="00C80206">
        <w:rPr>
          <w:rFonts w:asciiTheme="minorHAnsi" w:hAnsiTheme="minorHAnsi" w:cstheme="minorHAnsi"/>
        </w:rPr>
        <w:t>s</w:t>
      </w:r>
      <w:r w:rsidR="00992D05" w:rsidRPr="00C80206">
        <w:rPr>
          <w:rFonts w:asciiTheme="minorHAnsi" w:hAnsiTheme="minorHAnsi" w:cstheme="minorHAnsi"/>
        </w:rPr>
        <w:t xml:space="preserve"> and </w:t>
      </w:r>
      <w:r w:rsidR="005027C1" w:rsidRPr="00C80206">
        <w:rPr>
          <w:rFonts w:asciiTheme="minorHAnsi" w:hAnsiTheme="minorHAnsi" w:cstheme="minorHAnsi"/>
        </w:rPr>
        <w:t>their</w:t>
      </w:r>
      <w:r w:rsidR="00992D05" w:rsidRPr="00C80206">
        <w:rPr>
          <w:rFonts w:asciiTheme="minorHAnsi" w:hAnsiTheme="minorHAnsi" w:cstheme="minorHAnsi"/>
        </w:rPr>
        <w:t xml:space="preserve"> facilities, and also concentrates on</w:t>
      </w:r>
      <w:r w:rsidR="005027C1" w:rsidRPr="00C80206">
        <w:rPr>
          <w:rFonts w:asciiTheme="minorHAnsi" w:hAnsiTheme="minorHAnsi" w:cstheme="minorHAnsi"/>
        </w:rPr>
        <w:t xml:space="preserve"> the</w:t>
      </w:r>
      <w:r w:rsidR="00992D05" w:rsidRPr="00C80206">
        <w:rPr>
          <w:rFonts w:asciiTheme="minorHAnsi" w:hAnsiTheme="minorHAnsi" w:cstheme="minorHAnsi"/>
        </w:rPr>
        <w:t xml:space="preserve"> conditions that permit</w:t>
      </w:r>
      <w:r w:rsidR="005027C1" w:rsidRPr="00C80206">
        <w:rPr>
          <w:rFonts w:asciiTheme="minorHAnsi" w:hAnsiTheme="minorHAnsi" w:cstheme="minorHAnsi"/>
        </w:rPr>
        <w:t xml:space="preserve"> staff to engage in </w:t>
      </w:r>
      <w:r w:rsidR="00992D05" w:rsidRPr="00C80206">
        <w:rPr>
          <w:rFonts w:asciiTheme="minorHAnsi" w:hAnsiTheme="minorHAnsi" w:cstheme="minorHAnsi"/>
        </w:rPr>
        <w:t>transformation process</w:t>
      </w:r>
      <w:r w:rsidR="005027C1" w:rsidRPr="00C80206">
        <w:rPr>
          <w:rFonts w:asciiTheme="minorHAnsi" w:hAnsiTheme="minorHAnsi" w:cstheme="minorHAnsi"/>
        </w:rPr>
        <w:t>es</w:t>
      </w:r>
      <w:r w:rsidR="00A4583D" w:rsidRPr="00C80206">
        <w:rPr>
          <w:rFonts w:asciiTheme="minorHAnsi" w:hAnsiTheme="minorHAnsi" w:cstheme="minorHAnsi"/>
        </w:rPr>
        <w:t xml:space="preserve"> (</w:t>
      </w:r>
      <w:proofErr w:type="spellStart"/>
      <w:r w:rsidR="00A4583D" w:rsidRPr="00C80206">
        <w:rPr>
          <w:rFonts w:asciiTheme="minorHAnsi" w:hAnsiTheme="minorHAnsi" w:cstheme="minorHAnsi"/>
        </w:rPr>
        <w:t>Utete</w:t>
      </w:r>
      <w:proofErr w:type="spellEnd"/>
      <w:r w:rsidR="00A4583D" w:rsidRPr="00C80206">
        <w:rPr>
          <w:rFonts w:asciiTheme="minorHAnsi" w:hAnsiTheme="minorHAnsi" w:cstheme="minorHAnsi"/>
        </w:rPr>
        <w:t>, 2021)</w:t>
      </w:r>
      <w:r w:rsidR="00992D05" w:rsidRPr="00C80206">
        <w:rPr>
          <w:rFonts w:asciiTheme="minorHAnsi" w:hAnsiTheme="minorHAnsi" w:cstheme="minorHAnsi"/>
        </w:rPr>
        <w:t xml:space="preserve">. </w:t>
      </w:r>
      <w:r w:rsidR="005027C1" w:rsidRPr="00C80206">
        <w:rPr>
          <w:rFonts w:asciiTheme="minorHAnsi" w:hAnsiTheme="minorHAnsi" w:cstheme="minorHAnsi"/>
        </w:rPr>
        <w:t>Human c</w:t>
      </w:r>
      <w:r w:rsidR="00992D05" w:rsidRPr="00C80206">
        <w:rPr>
          <w:rFonts w:asciiTheme="minorHAnsi" w:hAnsiTheme="minorHAnsi" w:cstheme="minorHAnsi"/>
        </w:rPr>
        <w:t xml:space="preserve">apacity </w:t>
      </w:r>
      <w:r w:rsidR="005027C1" w:rsidRPr="00C80206">
        <w:rPr>
          <w:rFonts w:asciiTheme="minorHAnsi" w:hAnsiTheme="minorHAnsi" w:cstheme="minorHAnsi"/>
        </w:rPr>
        <w:t>development</w:t>
      </w:r>
      <w:r w:rsidR="00992D05" w:rsidRPr="00C80206">
        <w:rPr>
          <w:rFonts w:asciiTheme="minorHAnsi" w:hAnsiTheme="minorHAnsi" w:cstheme="minorHAnsi"/>
        </w:rPr>
        <w:t xml:space="preserve"> is </w:t>
      </w:r>
      <w:r w:rsidR="005027C1" w:rsidRPr="00C80206">
        <w:rPr>
          <w:rFonts w:asciiTheme="minorHAnsi" w:hAnsiTheme="minorHAnsi" w:cstheme="minorHAnsi"/>
        </w:rPr>
        <w:t xml:space="preserve">however, </w:t>
      </w:r>
      <w:r w:rsidR="00992D05" w:rsidRPr="00C80206">
        <w:rPr>
          <w:rFonts w:asciiTheme="minorHAnsi" w:hAnsiTheme="minorHAnsi" w:cstheme="minorHAnsi"/>
        </w:rPr>
        <w:t>viewed as an endogenous dynamic</w:t>
      </w:r>
      <w:r w:rsidR="005027C1" w:rsidRPr="00C80206">
        <w:rPr>
          <w:rFonts w:asciiTheme="minorHAnsi" w:hAnsiTheme="minorHAnsi" w:cstheme="minorHAnsi"/>
        </w:rPr>
        <w:t xml:space="preserve"> phenomenon</w:t>
      </w:r>
      <w:r w:rsidR="00992D05" w:rsidRPr="00C80206">
        <w:rPr>
          <w:rFonts w:asciiTheme="minorHAnsi" w:hAnsiTheme="minorHAnsi" w:cstheme="minorHAnsi"/>
        </w:rPr>
        <w:t xml:space="preserve"> which depends </w:t>
      </w:r>
      <w:r w:rsidR="005027C1" w:rsidRPr="00C80206">
        <w:rPr>
          <w:rFonts w:asciiTheme="minorHAnsi" w:hAnsiTheme="minorHAnsi" w:cstheme="minorHAnsi"/>
        </w:rPr>
        <w:t xml:space="preserve">greatly </w:t>
      </w:r>
      <w:r w:rsidR="00992D05" w:rsidRPr="00C80206">
        <w:rPr>
          <w:rFonts w:asciiTheme="minorHAnsi" w:hAnsiTheme="minorHAnsi" w:cstheme="minorHAnsi"/>
        </w:rPr>
        <w:t xml:space="preserve">on </w:t>
      </w:r>
      <w:r w:rsidR="005027C1" w:rsidRPr="00C80206">
        <w:rPr>
          <w:rFonts w:asciiTheme="minorHAnsi" w:hAnsiTheme="minorHAnsi" w:cstheme="minorHAnsi"/>
        </w:rPr>
        <w:t xml:space="preserve">the </w:t>
      </w:r>
      <w:r w:rsidR="00992D05" w:rsidRPr="00C80206">
        <w:rPr>
          <w:rFonts w:asciiTheme="minorHAnsi" w:hAnsiTheme="minorHAnsi" w:cstheme="minorHAnsi"/>
        </w:rPr>
        <w:t xml:space="preserve">perseverance, effort and motivation </w:t>
      </w:r>
      <w:r w:rsidR="005027C1" w:rsidRPr="00C80206">
        <w:rPr>
          <w:rFonts w:asciiTheme="minorHAnsi" w:hAnsiTheme="minorHAnsi" w:cstheme="minorHAnsi"/>
        </w:rPr>
        <w:t xml:space="preserve">of an individual </w:t>
      </w:r>
      <w:r w:rsidR="00992D05" w:rsidRPr="00C80206">
        <w:rPr>
          <w:rFonts w:asciiTheme="minorHAnsi" w:hAnsiTheme="minorHAnsi" w:cstheme="minorHAnsi"/>
        </w:rPr>
        <w:t>to progress and learn</w:t>
      </w:r>
      <w:r w:rsidR="00A4583D" w:rsidRPr="00C80206">
        <w:rPr>
          <w:rFonts w:asciiTheme="minorHAnsi" w:hAnsiTheme="minorHAnsi" w:cstheme="minorHAnsi"/>
        </w:rPr>
        <w:t xml:space="preserve"> (</w:t>
      </w:r>
      <w:proofErr w:type="spellStart"/>
      <w:r w:rsidR="00A4583D" w:rsidRPr="00C80206">
        <w:rPr>
          <w:rFonts w:asciiTheme="minorHAnsi" w:hAnsiTheme="minorHAnsi" w:cstheme="minorHAnsi"/>
        </w:rPr>
        <w:t>Utete</w:t>
      </w:r>
      <w:proofErr w:type="spellEnd"/>
      <w:r w:rsidR="00A4583D" w:rsidRPr="00C80206">
        <w:rPr>
          <w:rFonts w:asciiTheme="minorHAnsi" w:hAnsiTheme="minorHAnsi" w:cstheme="minorHAnsi"/>
        </w:rPr>
        <w:t>, 2021)</w:t>
      </w:r>
      <w:r w:rsidR="00992D05" w:rsidRPr="00C80206">
        <w:rPr>
          <w:rFonts w:asciiTheme="minorHAnsi" w:hAnsiTheme="minorHAnsi" w:cstheme="minorHAnsi"/>
        </w:rPr>
        <w:t>.</w:t>
      </w:r>
    </w:p>
    <w:p w:rsidR="00470C67" w:rsidRPr="00C80206" w:rsidRDefault="00F23F3B" w:rsidP="00226FE1">
      <w:pPr>
        <w:pStyle w:val="BodyText"/>
        <w:spacing w:after="0" w:line="240" w:lineRule="auto"/>
        <w:rPr>
          <w:rFonts w:asciiTheme="minorHAnsi" w:hAnsiTheme="minorHAnsi" w:cstheme="minorHAnsi"/>
        </w:rPr>
      </w:pPr>
      <w:r w:rsidRPr="00C80206">
        <w:rPr>
          <w:rFonts w:asciiTheme="minorHAnsi" w:hAnsiTheme="minorHAnsi" w:cstheme="minorHAnsi"/>
        </w:rPr>
        <w:t xml:space="preserve">Under the Skills Development Act No. 9, the NRF|SARAO has a role to play so as to enhance its operations as well as to develop the communities of the Karoo and South Africa as a whole. This is clearly stated on the NRF website that it is “mandated to support and promote research through funding, human resource development and the provision of the necessary research facilities in order to facilitate the creation of knowledge, innovation and development in all ﬁelds of science and technology, including </w:t>
      </w:r>
      <w:r w:rsidRPr="00C80206">
        <w:rPr>
          <w:rFonts w:asciiTheme="minorHAnsi" w:hAnsiTheme="minorHAnsi" w:cstheme="minorHAnsi"/>
        </w:rPr>
        <w:lastRenderedPageBreak/>
        <w:t xml:space="preserve">indigenous knowledge, and thereby contribute to the improvement of the quality of life of all South Africans”. </w:t>
      </w:r>
      <w:r w:rsidR="007D1403" w:rsidRPr="00C80206">
        <w:rPr>
          <w:rFonts w:asciiTheme="minorHAnsi" w:hAnsiTheme="minorHAnsi" w:cstheme="minorHAnsi"/>
        </w:rPr>
        <w:t>The communities living in Karoo small towns are characterised by poor socioeconomic conditions, extremely high unemployment and high school dropout rates</w:t>
      </w:r>
      <w:r w:rsidR="00FA2392" w:rsidRPr="00C80206">
        <w:rPr>
          <w:rFonts w:asciiTheme="minorHAnsi" w:hAnsiTheme="minorHAnsi" w:cstheme="minorHAnsi"/>
        </w:rPr>
        <w:t xml:space="preserve"> (van </w:t>
      </w:r>
      <w:proofErr w:type="spellStart"/>
      <w:r w:rsidR="00FA2392" w:rsidRPr="00C80206">
        <w:rPr>
          <w:rFonts w:asciiTheme="minorHAnsi" w:hAnsiTheme="minorHAnsi" w:cstheme="minorHAnsi"/>
        </w:rPr>
        <w:t>der</w:t>
      </w:r>
      <w:proofErr w:type="spellEnd"/>
      <w:r w:rsidR="00FA2392" w:rsidRPr="00C80206">
        <w:rPr>
          <w:rFonts w:asciiTheme="minorHAnsi" w:hAnsiTheme="minorHAnsi" w:cstheme="minorHAnsi"/>
        </w:rPr>
        <w:t xml:space="preserve"> </w:t>
      </w:r>
      <w:proofErr w:type="spellStart"/>
      <w:r w:rsidR="00FA2392" w:rsidRPr="00C80206">
        <w:rPr>
          <w:rFonts w:asciiTheme="minorHAnsi" w:hAnsiTheme="minorHAnsi" w:cstheme="minorHAnsi"/>
        </w:rPr>
        <w:t>Hoef</w:t>
      </w:r>
      <w:proofErr w:type="spellEnd"/>
      <w:r w:rsidR="00FA2392" w:rsidRPr="00C80206">
        <w:rPr>
          <w:rFonts w:asciiTheme="minorHAnsi" w:hAnsiTheme="minorHAnsi" w:cstheme="minorHAnsi"/>
        </w:rPr>
        <w:t>, 2017)</w:t>
      </w:r>
      <w:r w:rsidR="007D1403" w:rsidRPr="00C80206">
        <w:rPr>
          <w:rFonts w:asciiTheme="minorHAnsi" w:hAnsiTheme="minorHAnsi" w:cstheme="minorHAnsi"/>
        </w:rPr>
        <w:t xml:space="preserve">. These communities </w:t>
      </w:r>
      <w:r w:rsidR="000545AB" w:rsidRPr="00C80206">
        <w:rPr>
          <w:rFonts w:asciiTheme="minorHAnsi" w:hAnsiTheme="minorHAnsi" w:cstheme="minorHAnsi"/>
        </w:rPr>
        <w:t>are now being exposed to</w:t>
      </w:r>
      <w:r w:rsidR="007D1403" w:rsidRPr="00C80206">
        <w:rPr>
          <w:rFonts w:asciiTheme="minorHAnsi" w:hAnsiTheme="minorHAnsi" w:cstheme="minorHAnsi"/>
        </w:rPr>
        <w:t xml:space="preserve"> </w:t>
      </w:r>
      <w:r w:rsidR="000545AB" w:rsidRPr="00C80206">
        <w:rPr>
          <w:rFonts w:asciiTheme="minorHAnsi" w:hAnsiTheme="minorHAnsi" w:cstheme="minorHAnsi"/>
        </w:rPr>
        <w:t>a multi-billion Rand, cutting-edge science project</w:t>
      </w:r>
      <w:r w:rsidR="006D13DD" w:rsidRPr="00C80206">
        <w:rPr>
          <w:rFonts w:asciiTheme="minorHAnsi" w:hAnsiTheme="minorHAnsi" w:cstheme="minorHAnsi"/>
        </w:rPr>
        <w:t>. I</w:t>
      </w:r>
      <w:r w:rsidR="000545AB" w:rsidRPr="00C80206">
        <w:rPr>
          <w:rFonts w:asciiTheme="minorHAnsi" w:hAnsiTheme="minorHAnsi" w:cstheme="minorHAnsi"/>
        </w:rPr>
        <w:t>t is difficult to overlook the paradox in this situation or ignor</w:t>
      </w:r>
      <w:r w:rsidR="006D13DD" w:rsidRPr="00C80206">
        <w:rPr>
          <w:rFonts w:asciiTheme="minorHAnsi" w:hAnsiTheme="minorHAnsi" w:cstheme="minorHAnsi"/>
        </w:rPr>
        <w:t>ing</w:t>
      </w:r>
      <w:r w:rsidR="000545AB" w:rsidRPr="00C80206">
        <w:rPr>
          <w:rFonts w:asciiTheme="minorHAnsi" w:hAnsiTheme="minorHAnsi" w:cstheme="minorHAnsi"/>
        </w:rPr>
        <w:t xml:space="preserve"> the tensions this juxtaposition has created within </w:t>
      </w:r>
      <w:r w:rsidR="006D13DD" w:rsidRPr="00C80206">
        <w:rPr>
          <w:rFonts w:asciiTheme="minorHAnsi" w:hAnsiTheme="minorHAnsi" w:cstheme="minorHAnsi"/>
        </w:rPr>
        <w:t xml:space="preserve">the </w:t>
      </w:r>
      <w:r w:rsidR="000545AB" w:rsidRPr="00C80206">
        <w:rPr>
          <w:rFonts w:asciiTheme="minorHAnsi" w:hAnsiTheme="minorHAnsi" w:cstheme="minorHAnsi"/>
        </w:rPr>
        <w:t xml:space="preserve">local communities. </w:t>
      </w:r>
      <w:r w:rsidR="006D13DD" w:rsidRPr="00C80206">
        <w:rPr>
          <w:rFonts w:asciiTheme="minorHAnsi" w:hAnsiTheme="minorHAnsi" w:cstheme="minorHAnsi"/>
        </w:rPr>
        <w:t xml:space="preserve">The SKA project is bound to receive various perceptions with regards to its </w:t>
      </w:r>
      <w:r w:rsidR="003970A8" w:rsidRPr="00C80206">
        <w:rPr>
          <w:rFonts w:asciiTheme="minorHAnsi" w:hAnsiTheme="minorHAnsi" w:cstheme="minorHAnsi"/>
        </w:rPr>
        <w:t xml:space="preserve">HCD </w:t>
      </w:r>
      <w:r w:rsidRPr="00C80206">
        <w:rPr>
          <w:rFonts w:asciiTheme="minorHAnsi" w:hAnsiTheme="minorHAnsi" w:cstheme="minorHAnsi"/>
        </w:rPr>
        <w:t>progress</w:t>
      </w:r>
      <w:r w:rsidR="006D13DD" w:rsidRPr="00C80206">
        <w:rPr>
          <w:rFonts w:asciiTheme="minorHAnsi" w:hAnsiTheme="minorHAnsi" w:cstheme="minorHAnsi"/>
        </w:rPr>
        <w:t xml:space="preserve">, besides its </w:t>
      </w:r>
      <w:r w:rsidR="0095005F" w:rsidRPr="00C80206">
        <w:rPr>
          <w:rFonts w:asciiTheme="minorHAnsi" w:hAnsiTheme="minorHAnsi" w:cstheme="minorHAnsi"/>
        </w:rPr>
        <w:t xml:space="preserve">national and global </w:t>
      </w:r>
      <w:r w:rsidR="006D13DD" w:rsidRPr="00C80206">
        <w:rPr>
          <w:rFonts w:asciiTheme="minorHAnsi" w:hAnsiTheme="minorHAnsi" w:cstheme="minorHAnsi"/>
        </w:rPr>
        <w:t xml:space="preserve">goals. Understanding </w:t>
      </w:r>
      <w:r w:rsidRPr="00C80206">
        <w:rPr>
          <w:rFonts w:asciiTheme="minorHAnsi" w:hAnsiTheme="minorHAnsi" w:cstheme="minorHAnsi"/>
        </w:rPr>
        <w:t xml:space="preserve">the perceptions of the people linked to the NRF|SARAO </w:t>
      </w:r>
      <w:r w:rsidR="0002724F" w:rsidRPr="00C80206">
        <w:rPr>
          <w:rFonts w:asciiTheme="minorHAnsi" w:hAnsiTheme="minorHAnsi" w:cstheme="minorHAnsi"/>
        </w:rPr>
        <w:t xml:space="preserve">perceptions reflects on the progress made by the NRF|SARAO with regards to fulfilling its mandates of </w:t>
      </w:r>
      <w:r w:rsidR="003970A8" w:rsidRPr="00C80206">
        <w:rPr>
          <w:rFonts w:asciiTheme="minorHAnsi" w:hAnsiTheme="minorHAnsi" w:cstheme="minorHAnsi"/>
        </w:rPr>
        <w:t>HCD</w:t>
      </w:r>
      <w:r w:rsidR="0002724F" w:rsidRPr="00C80206">
        <w:rPr>
          <w:rFonts w:asciiTheme="minorHAnsi" w:hAnsiTheme="minorHAnsi" w:cstheme="minorHAnsi"/>
        </w:rPr>
        <w:t xml:space="preserve"> in line with supporting communities and the SKA project itself. This study t</w:t>
      </w:r>
      <w:r w:rsidR="00666B94" w:rsidRPr="00C80206">
        <w:rPr>
          <w:rFonts w:asciiTheme="minorHAnsi" w:hAnsiTheme="minorHAnsi" w:cstheme="minorHAnsi"/>
        </w:rPr>
        <w:t>herefore aim</w:t>
      </w:r>
      <w:r w:rsidR="0002724F" w:rsidRPr="00C80206">
        <w:rPr>
          <w:rFonts w:asciiTheme="minorHAnsi" w:hAnsiTheme="minorHAnsi" w:cstheme="minorHAnsi"/>
        </w:rPr>
        <w:t>s</w:t>
      </w:r>
      <w:r w:rsidR="00666B94" w:rsidRPr="00C80206">
        <w:rPr>
          <w:rFonts w:asciiTheme="minorHAnsi" w:hAnsiTheme="minorHAnsi" w:cstheme="minorHAnsi"/>
        </w:rPr>
        <w:t xml:space="preserve"> to assess the </w:t>
      </w:r>
      <w:r w:rsidR="0002724F" w:rsidRPr="00C80206">
        <w:rPr>
          <w:rFonts w:asciiTheme="minorHAnsi" w:hAnsiTheme="minorHAnsi" w:cstheme="minorHAnsi"/>
        </w:rPr>
        <w:t xml:space="preserve">perceptions of the </w:t>
      </w:r>
      <w:r w:rsidR="00666B94" w:rsidRPr="00C80206">
        <w:rPr>
          <w:rFonts w:asciiTheme="minorHAnsi" w:hAnsiTheme="minorHAnsi" w:cstheme="minorHAnsi"/>
        </w:rPr>
        <w:t>pe</w:t>
      </w:r>
      <w:r w:rsidR="0002724F" w:rsidRPr="00C80206">
        <w:rPr>
          <w:rFonts w:asciiTheme="minorHAnsi" w:hAnsiTheme="minorHAnsi" w:cstheme="minorHAnsi"/>
        </w:rPr>
        <w:t>ople</w:t>
      </w:r>
      <w:r w:rsidR="00666B94" w:rsidRPr="00C80206">
        <w:rPr>
          <w:rFonts w:asciiTheme="minorHAnsi" w:hAnsiTheme="minorHAnsi" w:cstheme="minorHAnsi"/>
        </w:rPr>
        <w:t xml:space="preserve"> </w:t>
      </w:r>
      <w:r w:rsidR="0002724F" w:rsidRPr="00C80206">
        <w:rPr>
          <w:rFonts w:asciiTheme="minorHAnsi" w:hAnsiTheme="minorHAnsi" w:cstheme="minorHAnsi"/>
        </w:rPr>
        <w:t xml:space="preserve">linked to the NRF|SARAO </w:t>
      </w:r>
      <w:r w:rsidR="00666B94" w:rsidRPr="00C80206">
        <w:rPr>
          <w:rFonts w:asciiTheme="minorHAnsi" w:hAnsiTheme="minorHAnsi" w:cstheme="minorHAnsi"/>
        </w:rPr>
        <w:t xml:space="preserve">towards </w:t>
      </w:r>
      <w:r w:rsidR="003970A8" w:rsidRPr="00C80206">
        <w:rPr>
          <w:rFonts w:asciiTheme="minorHAnsi" w:hAnsiTheme="minorHAnsi" w:cstheme="minorHAnsi"/>
        </w:rPr>
        <w:t xml:space="preserve">HCD </w:t>
      </w:r>
      <w:r w:rsidR="00666B94" w:rsidRPr="00C80206">
        <w:rPr>
          <w:rFonts w:asciiTheme="minorHAnsi" w:hAnsiTheme="minorHAnsi" w:cstheme="minorHAnsi"/>
        </w:rPr>
        <w:t xml:space="preserve">programs availed by the </w:t>
      </w:r>
      <w:r w:rsidR="0002724F" w:rsidRPr="00C80206">
        <w:rPr>
          <w:rFonts w:asciiTheme="minorHAnsi" w:hAnsiTheme="minorHAnsi" w:cstheme="minorHAnsi"/>
        </w:rPr>
        <w:t xml:space="preserve">NRF|SARAO </w:t>
      </w:r>
      <w:r w:rsidR="00666B94" w:rsidRPr="00C80206">
        <w:rPr>
          <w:rFonts w:asciiTheme="minorHAnsi" w:hAnsiTheme="minorHAnsi" w:cstheme="minorHAnsi"/>
        </w:rPr>
        <w:t>to increase their chances of being part of the skilled labour for the SKA project.</w:t>
      </w:r>
      <w:r w:rsidR="0092120B" w:rsidRPr="00C80206">
        <w:rPr>
          <w:rFonts w:asciiTheme="minorHAnsi" w:hAnsiTheme="minorHAnsi" w:cstheme="minorHAnsi"/>
        </w:rPr>
        <w:t xml:space="preserve"> </w:t>
      </w:r>
    </w:p>
    <w:p w:rsidR="0002724F" w:rsidRPr="00C80206" w:rsidRDefault="0002724F" w:rsidP="00226FE1">
      <w:pPr>
        <w:pStyle w:val="BodyText"/>
        <w:spacing w:after="0" w:line="240" w:lineRule="auto"/>
        <w:rPr>
          <w:rFonts w:asciiTheme="minorHAnsi" w:hAnsiTheme="minorHAnsi" w:cstheme="minorHAnsi"/>
        </w:rPr>
      </w:pPr>
    </w:p>
    <w:p w:rsidR="00DF09EF" w:rsidRPr="00C80206" w:rsidRDefault="00DF09EF" w:rsidP="00226FE1">
      <w:pPr>
        <w:pStyle w:val="Header1"/>
        <w:numPr>
          <w:ilvl w:val="1"/>
          <w:numId w:val="6"/>
        </w:numPr>
        <w:spacing w:before="0" w:after="0" w:line="240" w:lineRule="auto"/>
        <w:ind w:left="567" w:hanging="567"/>
        <w:rPr>
          <w:rFonts w:asciiTheme="minorHAnsi" w:hAnsiTheme="minorHAnsi" w:cstheme="minorHAnsi"/>
        </w:rPr>
      </w:pPr>
      <w:r w:rsidRPr="00C80206">
        <w:rPr>
          <w:rFonts w:asciiTheme="minorHAnsi" w:hAnsiTheme="minorHAnsi" w:cstheme="minorHAnsi"/>
          <w:lang w:val="en-GB"/>
        </w:rPr>
        <w:t>Problem statement</w:t>
      </w:r>
    </w:p>
    <w:p w:rsidR="00470C67" w:rsidRPr="00C80206" w:rsidRDefault="00DB052E" w:rsidP="00253A2B">
      <w:pPr>
        <w:pStyle w:val="BodyText"/>
        <w:spacing w:after="0" w:line="240" w:lineRule="auto"/>
        <w:rPr>
          <w:rFonts w:asciiTheme="minorHAnsi" w:hAnsiTheme="minorHAnsi" w:cstheme="minorHAnsi"/>
        </w:rPr>
      </w:pPr>
      <w:r w:rsidRPr="00C80206">
        <w:rPr>
          <w:rFonts w:asciiTheme="minorHAnsi" w:hAnsiTheme="minorHAnsi" w:cstheme="minorHAnsi"/>
        </w:rPr>
        <w:t xml:space="preserve">Human capacity development is </w:t>
      </w:r>
      <w:r w:rsidR="00E8407D" w:rsidRPr="00C80206">
        <w:rPr>
          <w:rFonts w:asciiTheme="minorHAnsi" w:hAnsiTheme="minorHAnsi" w:cstheme="minorHAnsi"/>
        </w:rPr>
        <w:t xml:space="preserve">regarded as </w:t>
      </w:r>
      <w:r w:rsidRPr="00C80206">
        <w:rPr>
          <w:rFonts w:asciiTheme="minorHAnsi" w:hAnsiTheme="minorHAnsi" w:cstheme="minorHAnsi"/>
        </w:rPr>
        <w:t xml:space="preserve">a costly investment </w:t>
      </w:r>
      <w:r w:rsidR="00E8407D" w:rsidRPr="00C80206">
        <w:rPr>
          <w:rFonts w:asciiTheme="minorHAnsi" w:hAnsiTheme="minorHAnsi" w:cstheme="minorHAnsi"/>
        </w:rPr>
        <w:t>offering</w:t>
      </w:r>
      <w:r w:rsidRPr="00C80206">
        <w:rPr>
          <w:rFonts w:asciiTheme="minorHAnsi" w:hAnsiTheme="minorHAnsi" w:cstheme="minorHAnsi"/>
        </w:rPr>
        <w:t xml:space="preserve"> </w:t>
      </w:r>
      <w:r w:rsidR="00E8407D" w:rsidRPr="00C80206">
        <w:rPr>
          <w:rFonts w:asciiTheme="minorHAnsi" w:hAnsiTheme="minorHAnsi" w:cstheme="minorHAnsi"/>
        </w:rPr>
        <w:t xml:space="preserve">long-run </w:t>
      </w:r>
      <w:r w:rsidRPr="00C80206">
        <w:rPr>
          <w:rFonts w:asciiTheme="minorHAnsi" w:hAnsiTheme="minorHAnsi" w:cstheme="minorHAnsi"/>
        </w:rPr>
        <w:t xml:space="preserve">rich financial benefits </w:t>
      </w:r>
      <w:r w:rsidR="00E8407D" w:rsidRPr="00C80206">
        <w:rPr>
          <w:rFonts w:asciiTheme="minorHAnsi" w:hAnsiTheme="minorHAnsi" w:cstheme="minorHAnsi"/>
        </w:rPr>
        <w:t>for the supporting organisation</w:t>
      </w:r>
      <w:r w:rsidRPr="00C80206">
        <w:rPr>
          <w:rFonts w:asciiTheme="minorHAnsi" w:hAnsiTheme="minorHAnsi" w:cstheme="minorHAnsi"/>
        </w:rPr>
        <w:t xml:space="preserve"> and its importance </w:t>
      </w:r>
      <w:r w:rsidR="00E8407D" w:rsidRPr="00C80206">
        <w:rPr>
          <w:rFonts w:asciiTheme="minorHAnsi" w:hAnsiTheme="minorHAnsi" w:cstheme="minorHAnsi"/>
        </w:rPr>
        <w:t>should</w:t>
      </w:r>
      <w:r w:rsidRPr="00C80206">
        <w:rPr>
          <w:rFonts w:asciiTheme="minorHAnsi" w:hAnsiTheme="minorHAnsi" w:cstheme="minorHAnsi"/>
        </w:rPr>
        <w:t xml:space="preserve"> be accepted at all levels (Khan and Khan, 2010).</w:t>
      </w:r>
      <w:r w:rsidR="00E8407D" w:rsidRPr="00C80206">
        <w:rPr>
          <w:rFonts w:asciiTheme="minorHAnsi" w:hAnsiTheme="minorHAnsi" w:cstheme="minorHAnsi"/>
        </w:rPr>
        <w:t xml:space="preserve"> </w:t>
      </w:r>
      <w:r w:rsidR="00253A2B">
        <w:rPr>
          <w:rFonts w:asciiTheme="minorHAnsi" w:hAnsiTheme="minorHAnsi" w:cstheme="minorHAnsi"/>
        </w:rPr>
        <w:t>F</w:t>
      </w:r>
      <w:r w:rsidR="00E8407D" w:rsidRPr="00C80206">
        <w:rPr>
          <w:rFonts w:asciiTheme="minorHAnsi" w:hAnsiTheme="minorHAnsi" w:cstheme="minorHAnsi"/>
        </w:rPr>
        <w:t xml:space="preserve">irms and </w:t>
      </w:r>
      <w:r w:rsidRPr="00C80206">
        <w:rPr>
          <w:rFonts w:asciiTheme="minorHAnsi" w:hAnsiTheme="minorHAnsi" w:cstheme="minorHAnsi"/>
        </w:rPr>
        <w:t xml:space="preserve">organisations must pay particular attention to </w:t>
      </w:r>
      <w:r w:rsidR="00EB72C9" w:rsidRPr="00C80206">
        <w:rPr>
          <w:rFonts w:asciiTheme="minorHAnsi" w:hAnsiTheme="minorHAnsi" w:cstheme="minorHAnsi"/>
        </w:rPr>
        <w:t xml:space="preserve">programmes that are involved in </w:t>
      </w:r>
      <w:r w:rsidR="00253A2B">
        <w:rPr>
          <w:rFonts w:asciiTheme="minorHAnsi" w:hAnsiTheme="minorHAnsi" w:cstheme="minorHAnsi"/>
        </w:rPr>
        <w:t>HCD</w:t>
      </w:r>
      <w:r w:rsidRPr="00C80206">
        <w:rPr>
          <w:rFonts w:asciiTheme="minorHAnsi" w:hAnsiTheme="minorHAnsi" w:cstheme="minorHAnsi"/>
        </w:rPr>
        <w:t xml:space="preserve"> programmes</w:t>
      </w:r>
      <w:r w:rsidR="00EB72C9" w:rsidRPr="00C80206">
        <w:rPr>
          <w:rFonts w:asciiTheme="minorHAnsi" w:hAnsiTheme="minorHAnsi" w:cstheme="minorHAnsi"/>
        </w:rPr>
        <w:t xml:space="preserve"> as these </w:t>
      </w:r>
      <w:r w:rsidRPr="00C80206">
        <w:rPr>
          <w:rFonts w:asciiTheme="minorHAnsi" w:hAnsiTheme="minorHAnsi" w:cstheme="minorHAnsi"/>
        </w:rPr>
        <w:t xml:space="preserve">not only build the capacity of human resources, but also strengthen </w:t>
      </w:r>
      <w:r w:rsidR="00CE27BB" w:rsidRPr="00C80206">
        <w:rPr>
          <w:rFonts w:asciiTheme="minorHAnsi" w:hAnsiTheme="minorHAnsi" w:cstheme="minorHAnsi"/>
        </w:rPr>
        <w:t>productivity of the</w:t>
      </w:r>
      <w:r w:rsidRPr="00C80206">
        <w:rPr>
          <w:rFonts w:asciiTheme="minorHAnsi" w:hAnsiTheme="minorHAnsi" w:cstheme="minorHAnsi"/>
        </w:rPr>
        <w:t xml:space="preserve"> organisation.</w:t>
      </w:r>
      <w:r w:rsidR="00CE27BB" w:rsidRPr="00C80206">
        <w:rPr>
          <w:rFonts w:asciiTheme="minorHAnsi" w:hAnsiTheme="minorHAnsi" w:cstheme="minorHAnsi"/>
        </w:rPr>
        <w:t xml:space="preserve"> With the </w:t>
      </w:r>
      <w:r w:rsidR="00715B31" w:rsidRPr="00C80206">
        <w:rPr>
          <w:rFonts w:asciiTheme="minorHAnsi" w:hAnsiTheme="minorHAnsi" w:cstheme="minorHAnsi"/>
        </w:rPr>
        <w:t xml:space="preserve">NRF|SARAO spearheading the SKA project in the Northern Cape, </w:t>
      </w:r>
      <w:r w:rsidR="003970A8" w:rsidRPr="00C80206">
        <w:rPr>
          <w:rFonts w:asciiTheme="minorHAnsi" w:hAnsiTheme="minorHAnsi" w:cstheme="minorHAnsi"/>
        </w:rPr>
        <w:t xml:space="preserve">HCD </w:t>
      </w:r>
      <w:r w:rsidR="0042512B" w:rsidRPr="00C80206">
        <w:rPr>
          <w:rFonts w:asciiTheme="minorHAnsi" w:hAnsiTheme="minorHAnsi" w:cstheme="minorHAnsi"/>
        </w:rPr>
        <w:t>should be evident through skills</w:t>
      </w:r>
      <w:r w:rsidR="00715B31" w:rsidRPr="00C80206">
        <w:rPr>
          <w:rFonts w:asciiTheme="minorHAnsi" w:hAnsiTheme="minorHAnsi" w:cstheme="minorHAnsi"/>
        </w:rPr>
        <w:t xml:space="preserve"> development of people linked to the project.</w:t>
      </w:r>
      <w:r w:rsidR="00EC3096" w:rsidRPr="00C80206">
        <w:rPr>
          <w:rFonts w:asciiTheme="minorHAnsi" w:hAnsiTheme="minorHAnsi" w:cstheme="minorHAnsi"/>
        </w:rPr>
        <w:t xml:space="preserve"> This overall, aids to the</w:t>
      </w:r>
      <w:r w:rsidR="00AB2FAA" w:rsidRPr="00C80206">
        <w:rPr>
          <w:rFonts w:asciiTheme="minorHAnsi" w:hAnsiTheme="minorHAnsi" w:cstheme="minorHAnsi"/>
        </w:rPr>
        <w:t xml:space="preserve"> pool of skilled workers in South Africa, </w:t>
      </w:r>
      <w:r w:rsidR="00EC3096" w:rsidRPr="00C80206">
        <w:rPr>
          <w:rFonts w:asciiTheme="minorHAnsi" w:hAnsiTheme="minorHAnsi" w:cstheme="minorHAnsi"/>
        </w:rPr>
        <w:t>as skills shortages were named as the 8</w:t>
      </w:r>
      <w:r w:rsidR="00EC3096" w:rsidRPr="00C80206">
        <w:rPr>
          <w:rFonts w:asciiTheme="minorHAnsi" w:hAnsiTheme="minorHAnsi" w:cstheme="minorHAnsi"/>
          <w:vertAlign w:val="superscript"/>
        </w:rPr>
        <w:t>th</w:t>
      </w:r>
      <w:r w:rsidR="00EC3096" w:rsidRPr="00C80206">
        <w:rPr>
          <w:rFonts w:asciiTheme="minorHAnsi" w:hAnsiTheme="minorHAnsi" w:cstheme="minorHAnsi"/>
        </w:rPr>
        <w:t xml:space="preserve"> biggest risk in the country (van </w:t>
      </w:r>
      <w:proofErr w:type="spellStart"/>
      <w:r w:rsidR="00EC3096" w:rsidRPr="00C80206">
        <w:rPr>
          <w:rFonts w:asciiTheme="minorHAnsi" w:hAnsiTheme="minorHAnsi" w:cstheme="minorHAnsi"/>
        </w:rPr>
        <w:t>Rensburg</w:t>
      </w:r>
      <w:proofErr w:type="spellEnd"/>
      <w:r w:rsidR="00EC3096" w:rsidRPr="00C80206">
        <w:rPr>
          <w:rFonts w:asciiTheme="minorHAnsi" w:hAnsiTheme="minorHAnsi" w:cstheme="minorHAnsi"/>
        </w:rPr>
        <w:t>, 2020; Business Tech, 2022)</w:t>
      </w:r>
      <w:r w:rsidR="00B82A0C" w:rsidRPr="00C80206">
        <w:rPr>
          <w:rFonts w:asciiTheme="minorHAnsi" w:hAnsiTheme="minorHAnsi" w:cstheme="minorHAnsi"/>
        </w:rPr>
        <w:t xml:space="preserve">. Among the affected skills are mostly in the field of engineering and technology, a field which is a centre of the SKA project. This study hence determines the perceptions of the people linked to the NRF|SARAO towards </w:t>
      </w:r>
      <w:r w:rsidR="003970A8" w:rsidRPr="00C80206">
        <w:rPr>
          <w:rFonts w:asciiTheme="minorHAnsi" w:hAnsiTheme="minorHAnsi" w:cstheme="minorHAnsi"/>
        </w:rPr>
        <w:t>HCD</w:t>
      </w:r>
      <w:r w:rsidR="00253A2B">
        <w:rPr>
          <w:rFonts w:asciiTheme="minorHAnsi" w:hAnsiTheme="minorHAnsi" w:cstheme="minorHAnsi"/>
        </w:rPr>
        <w:t>.</w:t>
      </w:r>
    </w:p>
    <w:p w:rsidR="0092120B" w:rsidRPr="00C80206" w:rsidRDefault="0092120B" w:rsidP="00226FE1">
      <w:pPr>
        <w:pStyle w:val="BodyText"/>
        <w:spacing w:after="0" w:line="240" w:lineRule="auto"/>
        <w:ind w:firstLine="0"/>
        <w:rPr>
          <w:rFonts w:asciiTheme="minorHAnsi" w:hAnsiTheme="minorHAnsi" w:cstheme="minorHAnsi"/>
        </w:rPr>
      </w:pPr>
    </w:p>
    <w:p w:rsidR="0092120B" w:rsidRPr="00C80206" w:rsidRDefault="009701E7" w:rsidP="00226FE1">
      <w:pPr>
        <w:pStyle w:val="Header1"/>
        <w:numPr>
          <w:ilvl w:val="1"/>
          <w:numId w:val="6"/>
        </w:numPr>
        <w:spacing w:before="0" w:after="0" w:line="240" w:lineRule="auto"/>
        <w:ind w:left="567" w:hanging="567"/>
        <w:rPr>
          <w:rFonts w:asciiTheme="minorHAnsi" w:hAnsiTheme="minorHAnsi" w:cstheme="minorHAnsi"/>
        </w:rPr>
      </w:pPr>
      <w:r w:rsidRPr="00C80206">
        <w:rPr>
          <w:rFonts w:asciiTheme="minorHAnsi" w:hAnsiTheme="minorHAnsi" w:cstheme="minorHAnsi"/>
          <w:lang w:val="en-GB"/>
        </w:rPr>
        <w:t>Significance of the study</w:t>
      </w:r>
    </w:p>
    <w:p w:rsidR="009701E7" w:rsidRPr="00C80206" w:rsidRDefault="00BA6C06" w:rsidP="00226FE1">
      <w:pPr>
        <w:pStyle w:val="BodyText"/>
        <w:spacing w:after="0" w:line="240" w:lineRule="auto"/>
        <w:rPr>
          <w:rFonts w:asciiTheme="minorHAnsi" w:hAnsiTheme="minorHAnsi" w:cstheme="minorHAnsi"/>
        </w:rPr>
      </w:pPr>
      <w:r w:rsidRPr="00C80206">
        <w:rPr>
          <w:rFonts w:asciiTheme="minorHAnsi" w:hAnsiTheme="minorHAnsi" w:cstheme="minorHAnsi"/>
        </w:rPr>
        <w:t xml:space="preserve">Human capital is an important resource and hence, investment in its development is critical for the success of any organisation to maximize production and accelerate economic growth. </w:t>
      </w:r>
      <w:r w:rsidR="00CF7D30" w:rsidRPr="00C80206">
        <w:rPr>
          <w:rFonts w:asciiTheme="minorHAnsi" w:hAnsiTheme="minorHAnsi" w:cstheme="minorHAnsi"/>
        </w:rPr>
        <w:t xml:space="preserve">The justification of this study comes from an increasing interest in </w:t>
      </w:r>
      <w:r w:rsidR="003970A8" w:rsidRPr="00C80206">
        <w:rPr>
          <w:rFonts w:asciiTheme="minorHAnsi" w:hAnsiTheme="minorHAnsi" w:cstheme="minorHAnsi"/>
        </w:rPr>
        <w:t>HCD</w:t>
      </w:r>
      <w:r w:rsidR="00CF7D30" w:rsidRPr="00C80206">
        <w:rPr>
          <w:rFonts w:asciiTheme="minorHAnsi" w:hAnsiTheme="minorHAnsi" w:cstheme="minorHAnsi"/>
        </w:rPr>
        <w:t xml:space="preserve"> around the world in general and in RSA in particular. </w:t>
      </w:r>
      <w:r w:rsidR="00322B71" w:rsidRPr="00C80206">
        <w:rPr>
          <w:rFonts w:asciiTheme="minorHAnsi" w:hAnsiTheme="minorHAnsi" w:cstheme="minorHAnsi"/>
        </w:rPr>
        <w:t>Human capacity development in organisations is supported by</w:t>
      </w:r>
      <w:r w:rsidR="00CF7D30" w:rsidRPr="00C80206">
        <w:rPr>
          <w:rFonts w:asciiTheme="minorHAnsi" w:hAnsiTheme="minorHAnsi" w:cstheme="minorHAnsi"/>
        </w:rPr>
        <w:t xml:space="preserve"> </w:t>
      </w:r>
      <w:r w:rsidR="007243AF" w:rsidRPr="00C80206">
        <w:rPr>
          <w:rFonts w:asciiTheme="minorHAnsi" w:hAnsiTheme="minorHAnsi" w:cstheme="minorHAnsi"/>
        </w:rPr>
        <w:t>the Skills Development Act No. 9</w:t>
      </w:r>
      <w:r w:rsidR="00322B71" w:rsidRPr="00C80206">
        <w:rPr>
          <w:rFonts w:asciiTheme="minorHAnsi" w:hAnsiTheme="minorHAnsi" w:cstheme="minorHAnsi"/>
        </w:rPr>
        <w:t xml:space="preserve">. It is therefore of interest to evaluate how </w:t>
      </w:r>
      <w:r w:rsidR="007243AF" w:rsidRPr="00C80206">
        <w:rPr>
          <w:rFonts w:asciiTheme="minorHAnsi" w:hAnsiTheme="minorHAnsi" w:cstheme="minorHAnsi"/>
        </w:rPr>
        <w:t xml:space="preserve">the NRF|SARAO </w:t>
      </w:r>
      <w:r w:rsidR="00322B71" w:rsidRPr="00C80206">
        <w:rPr>
          <w:rFonts w:asciiTheme="minorHAnsi" w:hAnsiTheme="minorHAnsi" w:cstheme="minorHAnsi"/>
        </w:rPr>
        <w:t xml:space="preserve">supports the Act during the implementation of SKA project to in line with the national goals. </w:t>
      </w:r>
      <w:r w:rsidR="007243AF" w:rsidRPr="00C80206">
        <w:rPr>
          <w:rFonts w:asciiTheme="minorHAnsi" w:hAnsiTheme="minorHAnsi" w:cstheme="minorHAnsi"/>
        </w:rPr>
        <w:t>Th</w:t>
      </w:r>
      <w:r w:rsidR="00322B71" w:rsidRPr="00C80206">
        <w:rPr>
          <w:rFonts w:asciiTheme="minorHAnsi" w:hAnsiTheme="minorHAnsi" w:cstheme="minorHAnsi"/>
        </w:rPr>
        <w:t>is</w:t>
      </w:r>
      <w:r w:rsidR="007243AF" w:rsidRPr="00C80206">
        <w:rPr>
          <w:rFonts w:asciiTheme="minorHAnsi" w:hAnsiTheme="minorHAnsi" w:cstheme="minorHAnsi"/>
        </w:rPr>
        <w:t xml:space="preserve"> study </w:t>
      </w:r>
      <w:r w:rsidR="00322B71" w:rsidRPr="00C80206">
        <w:rPr>
          <w:rFonts w:asciiTheme="minorHAnsi" w:hAnsiTheme="minorHAnsi" w:cstheme="minorHAnsi"/>
        </w:rPr>
        <w:t xml:space="preserve">also </w:t>
      </w:r>
      <w:r w:rsidR="007243AF" w:rsidRPr="00C80206">
        <w:rPr>
          <w:rFonts w:asciiTheme="minorHAnsi" w:hAnsiTheme="minorHAnsi" w:cstheme="minorHAnsi"/>
        </w:rPr>
        <w:t>helps to fill the</w:t>
      </w:r>
      <w:r w:rsidR="00322B71" w:rsidRPr="00C80206">
        <w:rPr>
          <w:rFonts w:asciiTheme="minorHAnsi" w:hAnsiTheme="minorHAnsi" w:cstheme="minorHAnsi"/>
        </w:rPr>
        <w:t xml:space="preserve"> knowledge </w:t>
      </w:r>
      <w:r w:rsidR="007243AF" w:rsidRPr="00C80206">
        <w:rPr>
          <w:rFonts w:asciiTheme="minorHAnsi" w:hAnsiTheme="minorHAnsi" w:cstheme="minorHAnsi"/>
        </w:rPr>
        <w:t xml:space="preserve">gap in the literature </w:t>
      </w:r>
      <w:r w:rsidR="00322B71" w:rsidRPr="00C80206">
        <w:rPr>
          <w:rFonts w:asciiTheme="minorHAnsi" w:hAnsiTheme="minorHAnsi" w:cstheme="minorHAnsi"/>
        </w:rPr>
        <w:t>with regards</w:t>
      </w:r>
      <w:r w:rsidR="007243AF" w:rsidRPr="00C80206">
        <w:rPr>
          <w:rFonts w:asciiTheme="minorHAnsi" w:hAnsiTheme="minorHAnsi" w:cstheme="minorHAnsi"/>
        </w:rPr>
        <w:t xml:space="preserve"> to </w:t>
      </w:r>
      <w:r w:rsidR="006A080D">
        <w:rPr>
          <w:rFonts w:asciiTheme="minorHAnsi" w:hAnsiTheme="minorHAnsi" w:cstheme="minorHAnsi"/>
        </w:rPr>
        <w:t xml:space="preserve">the perception of </w:t>
      </w:r>
      <w:r w:rsidR="003970A8" w:rsidRPr="00C80206">
        <w:rPr>
          <w:rFonts w:asciiTheme="minorHAnsi" w:hAnsiTheme="minorHAnsi" w:cstheme="minorHAnsi"/>
        </w:rPr>
        <w:t xml:space="preserve">HCD </w:t>
      </w:r>
      <w:r w:rsidR="007243AF" w:rsidRPr="00C80206">
        <w:rPr>
          <w:rFonts w:asciiTheme="minorHAnsi" w:hAnsiTheme="minorHAnsi" w:cstheme="minorHAnsi"/>
        </w:rPr>
        <w:t xml:space="preserve">in </w:t>
      </w:r>
      <w:r w:rsidR="00322B71" w:rsidRPr="00C80206">
        <w:rPr>
          <w:rFonts w:asciiTheme="minorHAnsi" w:hAnsiTheme="minorHAnsi" w:cstheme="minorHAnsi"/>
        </w:rPr>
        <w:t>South Africa as i</w:t>
      </w:r>
      <w:r w:rsidR="007243AF" w:rsidRPr="00C80206">
        <w:rPr>
          <w:rFonts w:asciiTheme="minorHAnsi" w:hAnsiTheme="minorHAnsi" w:cstheme="minorHAnsi"/>
        </w:rPr>
        <w:t xml:space="preserve">t contributes to knowledge by providing the </w:t>
      </w:r>
      <w:r w:rsidR="00322B71" w:rsidRPr="00C80206">
        <w:rPr>
          <w:rFonts w:asciiTheme="minorHAnsi" w:hAnsiTheme="minorHAnsi" w:cstheme="minorHAnsi"/>
        </w:rPr>
        <w:t xml:space="preserve">perceptions </w:t>
      </w:r>
      <w:r w:rsidR="007243AF" w:rsidRPr="00C80206">
        <w:rPr>
          <w:rFonts w:asciiTheme="minorHAnsi" w:hAnsiTheme="minorHAnsi" w:cstheme="minorHAnsi"/>
        </w:rPr>
        <w:t xml:space="preserve">of </w:t>
      </w:r>
      <w:r w:rsidR="00322B71" w:rsidRPr="00C80206">
        <w:rPr>
          <w:rFonts w:asciiTheme="minorHAnsi" w:hAnsiTheme="minorHAnsi" w:cstheme="minorHAnsi"/>
        </w:rPr>
        <w:t>the NRF|SARAO about their</w:t>
      </w:r>
      <w:r w:rsidR="007243AF" w:rsidRPr="00C80206">
        <w:rPr>
          <w:rFonts w:asciiTheme="minorHAnsi" w:hAnsiTheme="minorHAnsi" w:cstheme="minorHAnsi"/>
        </w:rPr>
        <w:t xml:space="preserve"> invest</w:t>
      </w:r>
      <w:r w:rsidR="00322B71" w:rsidRPr="00C80206">
        <w:rPr>
          <w:rFonts w:asciiTheme="minorHAnsi" w:hAnsiTheme="minorHAnsi" w:cstheme="minorHAnsi"/>
        </w:rPr>
        <w:t>ment</w:t>
      </w:r>
      <w:r w:rsidR="007243AF" w:rsidRPr="00C80206">
        <w:rPr>
          <w:rFonts w:asciiTheme="minorHAnsi" w:hAnsiTheme="minorHAnsi" w:cstheme="minorHAnsi"/>
        </w:rPr>
        <w:t xml:space="preserve"> in </w:t>
      </w:r>
      <w:r w:rsidR="003970A8" w:rsidRPr="00C80206">
        <w:rPr>
          <w:rFonts w:asciiTheme="minorHAnsi" w:hAnsiTheme="minorHAnsi" w:cstheme="minorHAnsi"/>
        </w:rPr>
        <w:t>HCD</w:t>
      </w:r>
      <w:r w:rsidR="007243AF" w:rsidRPr="00C80206">
        <w:rPr>
          <w:rFonts w:asciiTheme="minorHAnsi" w:hAnsiTheme="minorHAnsi" w:cstheme="minorHAnsi"/>
        </w:rPr>
        <w:t xml:space="preserve">. </w:t>
      </w:r>
      <w:r w:rsidR="00322B71" w:rsidRPr="00C80206">
        <w:rPr>
          <w:rFonts w:asciiTheme="minorHAnsi" w:hAnsiTheme="minorHAnsi" w:cstheme="minorHAnsi"/>
        </w:rPr>
        <w:t>Th</w:t>
      </w:r>
      <w:r w:rsidR="0087664B" w:rsidRPr="00C80206">
        <w:rPr>
          <w:rFonts w:asciiTheme="minorHAnsi" w:hAnsiTheme="minorHAnsi" w:cstheme="minorHAnsi"/>
        </w:rPr>
        <w:t xml:space="preserve">e extent to which the NRF|SARAO invests in </w:t>
      </w:r>
      <w:r w:rsidR="003970A8" w:rsidRPr="00C80206">
        <w:rPr>
          <w:rFonts w:asciiTheme="minorHAnsi" w:hAnsiTheme="minorHAnsi" w:cstheme="minorHAnsi"/>
        </w:rPr>
        <w:t xml:space="preserve">HCD </w:t>
      </w:r>
      <w:r w:rsidR="00322B71" w:rsidRPr="00C80206">
        <w:rPr>
          <w:rFonts w:asciiTheme="minorHAnsi" w:hAnsiTheme="minorHAnsi" w:cstheme="minorHAnsi"/>
        </w:rPr>
        <w:t>to some extent</w:t>
      </w:r>
      <w:r w:rsidR="0087664B" w:rsidRPr="00C80206">
        <w:rPr>
          <w:rFonts w:asciiTheme="minorHAnsi" w:hAnsiTheme="minorHAnsi" w:cstheme="minorHAnsi"/>
        </w:rPr>
        <w:t>,</w:t>
      </w:r>
      <w:r w:rsidR="00322B71" w:rsidRPr="00C80206">
        <w:rPr>
          <w:rFonts w:asciiTheme="minorHAnsi" w:hAnsiTheme="minorHAnsi" w:cstheme="minorHAnsi"/>
        </w:rPr>
        <w:t xml:space="preserve"> will give either a positive or negative </w:t>
      </w:r>
      <w:r w:rsidR="0087664B" w:rsidRPr="00C80206">
        <w:rPr>
          <w:rFonts w:asciiTheme="minorHAnsi" w:hAnsiTheme="minorHAnsi" w:cstheme="minorHAnsi"/>
        </w:rPr>
        <w:t>reflection of the SKA project.</w:t>
      </w:r>
      <w:r w:rsidR="00581297" w:rsidRPr="00C80206">
        <w:rPr>
          <w:rFonts w:asciiTheme="minorHAnsi" w:hAnsiTheme="minorHAnsi" w:cstheme="minorHAnsi"/>
        </w:rPr>
        <w:t xml:space="preserve"> </w:t>
      </w:r>
    </w:p>
    <w:p w:rsidR="00B95673" w:rsidRPr="00C80206" w:rsidRDefault="00B95673" w:rsidP="00226FE1">
      <w:pPr>
        <w:pStyle w:val="BodyText"/>
        <w:spacing w:after="0" w:line="240" w:lineRule="auto"/>
        <w:rPr>
          <w:rFonts w:asciiTheme="minorHAnsi" w:hAnsiTheme="minorHAnsi" w:cstheme="minorHAnsi"/>
        </w:rPr>
      </w:pPr>
    </w:p>
    <w:p w:rsidR="00913123" w:rsidRPr="00C80206" w:rsidRDefault="00913123" w:rsidP="00226FE1">
      <w:pPr>
        <w:pStyle w:val="Header1"/>
        <w:numPr>
          <w:ilvl w:val="0"/>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t>Literature review</w:t>
      </w:r>
    </w:p>
    <w:p w:rsidR="00913123" w:rsidRPr="00C80206" w:rsidRDefault="00721592" w:rsidP="00226FE1">
      <w:pPr>
        <w:pStyle w:val="BodyText"/>
        <w:spacing w:after="0" w:line="240" w:lineRule="auto"/>
        <w:rPr>
          <w:rFonts w:asciiTheme="minorHAnsi" w:hAnsiTheme="minorHAnsi" w:cstheme="minorHAnsi"/>
        </w:rPr>
      </w:pPr>
      <w:r w:rsidRPr="00C80206">
        <w:rPr>
          <w:rFonts w:asciiTheme="minorHAnsi" w:hAnsiTheme="minorHAnsi" w:cstheme="minorHAnsi"/>
        </w:rPr>
        <w:t>Th</w:t>
      </w:r>
      <w:r w:rsidR="00AE49D4" w:rsidRPr="00C80206">
        <w:rPr>
          <w:rFonts w:asciiTheme="minorHAnsi" w:hAnsiTheme="minorHAnsi" w:cstheme="minorHAnsi"/>
        </w:rPr>
        <w:t>is review describes in detail, in</w:t>
      </w:r>
      <w:r w:rsidR="00F3773D" w:rsidRPr="00C80206">
        <w:rPr>
          <w:rFonts w:asciiTheme="minorHAnsi" w:hAnsiTheme="minorHAnsi" w:cstheme="minorHAnsi"/>
        </w:rPr>
        <w:t>formation about the SKA project.</w:t>
      </w:r>
      <w:r w:rsidR="00AE49D4" w:rsidRPr="00C80206">
        <w:rPr>
          <w:rFonts w:asciiTheme="minorHAnsi" w:hAnsiTheme="minorHAnsi" w:cstheme="minorHAnsi"/>
        </w:rPr>
        <w:t xml:space="preserve"> </w:t>
      </w:r>
      <w:r w:rsidR="00F3773D" w:rsidRPr="00C80206">
        <w:rPr>
          <w:rFonts w:asciiTheme="minorHAnsi" w:hAnsiTheme="minorHAnsi" w:cstheme="minorHAnsi"/>
        </w:rPr>
        <w:t>I</w:t>
      </w:r>
      <w:r w:rsidR="00AE49D4" w:rsidRPr="00C80206">
        <w:rPr>
          <w:rFonts w:asciiTheme="minorHAnsi" w:hAnsiTheme="minorHAnsi" w:cstheme="minorHAnsi"/>
        </w:rPr>
        <w:t>t</w:t>
      </w:r>
      <w:r w:rsidR="00F3773D" w:rsidRPr="00C80206">
        <w:rPr>
          <w:rFonts w:asciiTheme="minorHAnsi" w:hAnsiTheme="minorHAnsi" w:cstheme="minorHAnsi"/>
        </w:rPr>
        <w:t xml:space="preserve"> also looks at </w:t>
      </w:r>
      <w:r w:rsidRPr="00C80206">
        <w:rPr>
          <w:rFonts w:asciiTheme="minorHAnsi" w:hAnsiTheme="minorHAnsi" w:cstheme="minorHAnsi"/>
        </w:rPr>
        <w:t xml:space="preserve">some of the findings revealed by other researchers that looked at projects that were established in various regions and how </w:t>
      </w:r>
      <w:r w:rsidR="00F3773D" w:rsidRPr="00C80206">
        <w:rPr>
          <w:rFonts w:asciiTheme="minorHAnsi" w:hAnsiTheme="minorHAnsi" w:cstheme="minorHAnsi"/>
        </w:rPr>
        <w:t xml:space="preserve">they established relationships with resident communities and how </w:t>
      </w:r>
      <w:r w:rsidRPr="00C80206">
        <w:rPr>
          <w:rFonts w:asciiTheme="minorHAnsi" w:hAnsiTheme="minorHAnsi" w:cstheme="minorHAnsi"/>
        </w:rPr>
        <w:t>their findings might be integrated and developed in this research investigation.</w:t>
      </w:r>
    </w:p>
    <w:p w:rsidR="00F3773D" w:rsidRPr="00C80206" w:rsidRDefault="00F3773D" w:rsidP="00226FE1">
      <w:pPr>
        <w:spacing w:after="0" w:line="240" w:lineRule="auto"/>
        <w:rPr>
          <w:rFonts w:asciiTheme="minorHAnsi" w:eastAsia="SimSun" w:hAnsiTheme="minorHAnsi" w:cstheme="minorHAnsi"/>
          <w:szCs w:val="20"/>
          <w:lang w:val="en-GB" w:eastAsia="ar-SA"/>
        </w:rPr>
      </w:pPr>
    </w:p>
    <w:p w:rsidR="00721592" w:rsidRPr="00C80206" w:rsidRDefault="00AE49D4" w:rsidP="00226FE1">
      <w:pPr>
        <w:pStyle w:val="Header1"/>
        <w:numPr>
          <w:ilvl w:val="1"/>
          <w:numId w:val="7"/>
        </w:numPr>
        <w:spacing w:before="0" w:after="0" w:line="240" w:lineRule="auto"/>
        <w:ind w:left="567" w:hanging="567"/>
        <w:rPr>
          <w:rFonts w:asciiTheme="minorHAnsi" w:hAnsiTheme="minorHAnsi" w:cstheme="minorHAnsi"/>
        </w:rPr>
      </w:pPr>
      <w:r w:rsidRPr="00C80206">
        <w:rPr>
          <w:rFonts w:asciiTheme="minorHAnsi" w:hAnsiTheme="minorHAnsi" w:cstheme="minorHAnsi"/>
        </w:rPr>
        <w:t>The SKA project</w:t>
      </w:r>
      <w:r w:rsidR="000037ED" w:rsidRPr="00C80206">
        <w:rPr>
          <w:rFonts w:asciiTheme="minorHAnsi" w:hAnsiTheme="minorHAnsi" w:cstheme="minorHAnsi"/>
        </w:rPr>
        <w:t xml:space="preserve"> </w:t>
      </w:r>
    </w:p>
    <w:p w:rsidR="00F3773D" w:rsidRPr="00C80206" w:rsidRDefault="007A0DD9" w:rsidP="00D51C84">
      <w:pPr>
        <w:pStyle w:val="BodyText"/>
        <w:spacing w:after="0" w:line="240" w:lineRule="auto"/>
        <w:rPr>
          <w:rFonts w:asciiTheme="minorHAnsi" w:hAnsiTheme="minorHAnsi" w:cstheme="minorHAnsi"/>
        </w:rPr>
      </w:pPr>
      <w:r w:rsidRPr="00C80206">
        <w:rPr>
          <w:rFonts w:asciiTheme="minorHAnsi" w:hAnsiTheme="minorHAnsi" w:cstheme="minorHAnsi"/>
        </w:rPr>
        <w:lastRenderedPageBreak/>
        <w:t>The purpose of the SKA project is to understand how the universe evolved, how the galaxies and stars form and change</w:t>
      </w:r>
      <w:r w:rsidR="00D51C84">
        <w:rPr>
          <w:rFonts w:asciiTheme="minorHAnsi" w:hAnsiTheme="minorHAnsi" w:cstheme="minorHAnsi"/>
        </w:rPr>
        <w:t xml:space="preserve"> (</w:t>
      </w:r>
      <w:r w:rsidR="00D51C84" w:rsidRPr="00C80206">
        <w:rPr>
          <w:rFonts w:asciiTheme="minorHAnsi" w:hAnsiTheme="minorHAnsi" w:cstheme="minorHAnsi"/>
        </w:rPr>
        <w:t>SKA-SA, 2016</w:t>
      </w:r>
      <w:r w:rsidR="00D51C84">
        <w:rPr>
          <w:rFonts w:asciiTheme="minorHAnsi" w:hAnsiTheme="minorHAnsi" w:cstheme="minorHAnsi"/>
        </w:rPr>
        <w:t xml:space="preserve">). </w:t>
      </w:r>
      <w:r w:rsidR="00D51C84" w:rsidRPr="00D51C84">
        <w:rPr>
          <w:rFonts w:asciiTheme="minorHAnsi" w:hAnsiTheme="minorHAnsi" w:cstheme="minorHAnsi"/>
        </w:rPr>
        <w:t xml:space="preserve">This </w:t>
      </w:r>
      <w:r w:rsidR="00D51C84">
        <w:rPr>
          <w:rFonts w:asciiTheme="minorHAnsi" w:hAnsiTheme="minorHAnsi" w:cstheme="minorHAnsi"/>
        </w:rPr>
        <w:t>project</w:t>
      </w:r>
      <w:r w:rsidR="00D51C84" w:rsidRPr="00D51C84">
        <w:rPr>
          <w:rFonts w:asciiTheme="minorHAnsi" w:hAnsiTheme="minorHAnsi" w:cstheme="minorHAnsi"/>
        </w:rPr>
        <w:t xml:space="preserve"> </w:t>
      </w:r>
      <w:r w:rsidR="00164F81">
        <w:rPr>
          <w:rFonts w:asciiTheme="minorHAnsi" w:hAnsiTheme="minorHAnsi" w:cstheme="minorHAnsi"/>
        </w:rPr>
        <w:t xml:space="preserve">is predicted to </w:t>
      </w:r>
      <w:r w:rsidR="00D51C84" w:rsidRPr="00D51C84">
        <w:rPr>
          <w:rFonts w:asciiTheme="minorHAnsi" w:hAnsiTheme="minorHAnsi" w:cstheme="minorHAnsi"/>
        </w:rPr>
        <w:t xml:space="preserve">create a </w:t>
      </w:r>
      <w:r w:rsidR="00164F81">
        <w:rPr>
          <w:rFonts w:asciiTheme="minorHAnsi" w:hAnsiTheme="minorHAnsi" w:cstheme="minorHAnsi"/>
        </w:rPr>
        <w:t>“</w:t>
      </w:r>
      <w:r w:rsidR="002C261D" w:rsidRPr="00D51C84">
        <w:rPr>
          <w:rFonts w:asciiTheme="minorHAnsi" w:hAnsiTheme="minorHAnsi" w:cstheme="minorHAnsi"/>
        </w:rPr>
        <w:t>long baseline</w:t>
      </w:r>
      <w:r w:rsidR="00802B46">
        <w:rPr>
          <w:rFonts w:asciiTheme="minorHAnsi" w:hAnsiTheme="minorHAnsi" w:cstheme="minorHAnsi"/>
        </w:rPr>
        <w:t xml:space="preserve"> </w:t>
      </w:r>
      <w:r w:rsidR="00D51C84" w:rsidRPr="00D51C84">
        <w:rPr>
          <w:rFonts w:asciiTheme="minorHAnsi" w:hAnsiTheme="minorHAnsi" w:cstheme="minorHAnsi"/>
        </w:rPr>
        <w:t xml:space="preserve">interferometer array, where all instruments will act as a single dish </w:t>
      </w:r>
      <w:r w:rsidR="00164F81">
        <w:rPr>
          <w:rFonts w:asciiTheme="minorHAnsi" w:hAnsiTheme="minorHAnsi" w:cstheme="minorHAnsi"/>
        </w:rPr>
        <w:t xml:space="preserve">in order </w:t>
      </w:r>
      <w:r w:rsidR="00D51C84" w:rsidRPr="00D51C84">
        <w:rPr>
          <w:rFonts w:asciiTheme="minorHAnsi" w:hAnsiTheme="minorHAnsi" w:cstheme="minorHAnsi"/>
        </w:rPr>
        <w:t>to</w:t>
      </w:r>
      <w:r w:rsidR="00164F81">
        <w:rPr>
          <w:rFonts w:asciiTheme="minorHAnsi" w:hAnsiTheme="minorHAnsi" w:cstheme="minorHAnsi"/>
        </w:rPr>
        <w:t xml:space="preserve"> </w:t>
      </w:r>
      <w:r w:rsidR="00D51C84" w:rsidRPr="00D51C84">
        <w:rPr>
          <w:rFonts w:asciiTheme="minorHAnsi" w:hAnsiTheme="minorHAnsi" w:cstheme="minorHAnsi"/>
        </w:rPr>
        <w:t>expand the mapping range of the observable universe that could potentially answer</w:t>
      </w:r>
      <w:r w:rsidR="00164F81">
        <w:rPr>
          <w:rFonts w:asciiTheme="minorHAnsi" w:hAnsiTheme="minorHAnsi" w:cstheme="minorHAnsi"/>
        </w:rPr>
        <w:t xml:space="preserve"> some </w:t>
      </w:r>
      <w:r w:rsidR="00D51C84" w:rsidRPr="00D51C84">
        <w:rPr>
          <w:rFonts w:asciiTheme="minorHAnsi" w:hAnsiTheme="minorHAnsi" w:cstheme="minorHAnsi"/>
        </w:rPr>
        <w:t>profound questions in</w:t>
      </w:r>
      <w:r w:rsidR="00164F81">
        <w:rPr>
          <w:rFonts w:asciiTheme="minorHAnsi" w:hAnsiTheme="minorHAnsi" w:cstheme="minorHAnsi"/>
        </w:rPr>
        <w:t xml:space="preserve"> the field of </w:t>
      </w:r>
      <w:r w:rsidR="00D51C84" w:rsidRPr="00D51C84">
        <w:rPr>
          <w:rFonts w:asciiTheme="minorHAnsi" w:hAnsiTheme="minorHAnsi" w:cstheme="minorHAnsi"/>
        </w:rPr>
        <w:t>cosmology</w:t>
      </w:r>
      <w:r w:rsidR="00164F81">
        <w:rPr>
          <w:rFonts w:asciiTheme="minorHAnsi" w:hAnsiTheme="minorHAnsi" w:cstheme="minorHAnsi"/>
        </w:rPr>
        <w:t xml:space="preserve"> and astrophysics (</w:t>
      </w:r>
      <w:proofErr w:type="spellStart"/>
      <w:r w:rsidR="00164F81" w:rsidRPr="00C80206">
        <w:rPr>
          <w:rFonts w:asciiTheme="minorHAnsi" w:hAnsiTheme="minorHAnsi" w:cstheme="minorHAnsi"/>
        </w:rPr>
        <w:t>Binneman</w:t>
      </w:r>
      <w:proofErr w:type="spellEnd"/>
      <w:r w:rsidR="00164F81" w:rsidRPr="00C80206">
        <w:rPr>
          <w:rFonts w:asciiTheme="minorHAnsi" w:hAnsiTheme="minorHAnsi" w:cstheme="minorHAnsi"/>
        </w:rPr>
        <w:t xml:space="preserve"> &amp; Davis, 2021:22</w:t>
      </w:r>
      <w:r w:rsidR="00164F81">
        <w:rPr>
          <w:rFonts w:asciiTheme="minorHAnsi" w:hAnsiTheme="minorHAnsi" w:cstheme="minorHAnsi"/>
        </w:rPr>
        <w:t>4</w:t>
      </w:r>
      <w:r w:rsidR="00164F81" w:rsidRPr="00C80206">
        <w:rPr>
          <w:rFonts w:asciiTheme="minorHAnsi" w:hAnsiTheme="minorHAnsi" w:cstheme="minorHAnsi"/>
        </w:rPr>
        <w:t>)</w:t>
      </w:r>
      <w:r w:rsidRPr="00C80206">
        <w:rPr>
          <w:rFonts w:asciiTheme="minorHAnsi" w:hAnsiTheme="minorHAnsi" w:cstheme="minorHAnsi"/>
        </w:rPr>
        <w:t xml:space="preserve">. According to the scientists involved in the project, the SKA will be able to make some new discoveries that will go beyond what we can currently imagine and may even discover life elsewhere in the universe (SKA-SA, 2016). This mega-science project requires, development of one of the finest technologies, including designing the fastest supercomputers and fibre optic lines in the world to process the immense amounts of data produced by the telescope. The SKA project will consist of thousands of radio antennas that are able to detect </w:t>
      </w:r>
      <w:r w:rsidR="006B5361" w:rsidRPr="00C80206">
        <w:rPr>
          <w:rFonts w:asciiTheme="minorHAnsi" w:hAnsiTheme="minorHAnsi" w:cstheme="minorHAnsi"/>
        </w:rPr>
        <w:t xml:space="preserve">even </w:t>
      </w:r>
      <w:r w:rsidRPr="00C80206">
        <w:rPr>
          <w:rFonts w:asciiTheme="minorHAnsi" w:hAnsiTheme="minorHAnsi" w:cstheme="minorHAnsi"/>
        </w:rPr>
        <w:t>the weakest radio signals from outer space, which will enable</w:t>
      </w:r>
      <w:r w:rsidR="006B5361" w:rsidRPr="00C80206">
        <w:rPr>
          <w:rFonts w:asciiTheme="minorHAnsi" w:hAnsiTheme="minorHAnsi" w:cstheme="minorHAnsi"/>
        </w:rPr>
        <w:t xml:space="preserve"> the </w:t>
      </w:r>
      <w:r w:rsidRPr="00C80206">
        <w:rPr>
          <w:rFonts w:asciiTheme="minorHAnsi" w:hAnsiTheme="minorHAnsi" w:cstheme="minorHAnsi"/>
        </w:rPr>
        <w:t>astronomers to analyse the universe in exceptional detail (SKA-SA, 2016).</w:t>
      </w:r>
    </w:p>
    <w:p w:rsidR="00F3773D" w:rsidRPr="00C80206" w:rsidRDefault="00385ECB" w:rsidP="00226FE1">
      <w:pPr>
        <w:pStyle w:val="BodyText"/>
        <w:spacing w:after="0" w:line="240" w:lineRule="auto"/>
        <w:rPr>
          <w:rFonts w:asciiTheme="minorHAnsi" w:hAnsiTheme="minorHAnsi" w:cstheme="minorHAnsi"/>
        </w:rPr>
      </w:pPr>
      <w:r w:rsidRPr="00C80206">
        <w:rPr>
          <w:rFonts w:asciiTheme="minorHAnsi" w:hAnsiTheme="minorHAnsi" w:cstheme="minorHAnsi"/>
        </w:rPr>
        <w:t xml:space="preserve">The antennas are highly sensitive and the developers of the SKA project stressed the importance of the telescopes </w:t>
      </w:r>
      <w:r w:rsidR="00C76E3B" w:rsidRPr="00C80206">
        <w:rPr>
          <w:rFonts w:asciiTheme="minorHAnsi" w:hAnsiTheme="minorHAnsi" w:cstheme="minorHAnsi"/>
        </w:rPr>
        <w:t>to be</w:t>
      </w:r>
      <w:r w:rsidRPr="00C80206">
        <w:rPr>
          <w:rFonts w:asciiTheme="minorHAnsi" w:hAnsiTheme="minorHAnsi" w:cstheme="minorHAnsi"/>
        </w:rPr>
        <w:t xml:space="preserve"> located in a thinly populated area,</w:t>
      </w:r>
      <w:r w:rsidR="00C76E3B" w:rsidRPr="00C80206">
        <w:rPr>
          <w:rFonts w:asciiTheme="minorHAnsi" w:hAnsiTheme="minorHAnsi" w:cstheme="minorHAnsi"/>
        </w:rPr>
        <w:t xml:space="preserve"> and</w:t>
      </w:r>
      <w:r w:rsidRPr="00C80206">
        <w:rPr>
          <w:rFonts w:asciiTheme="minorHAnsi" w:hAnsiTheme="minorHAnsi" w:cstheme="minorHAnsi"/>
        </w:rPr>
        <w:t xml:space="preserve"> as far away as possible from any </w:t>
      </w:r>
      <w:r w:rsidR="00C76E3B" w:rsidRPr="00C80206">
        <w:rPr>
          <w:rFonts w:asciiTheme="minorHAnsi" w:hAnsiTheme="minorHAnsi" w:cstheme="minorHAnsi"/>
        </w:rPr>
        <w:t>machines and</w:t>
      </w:r>
      <w:r w:rsidRPr="00C80206">
        <w:rPr>
          <w:rFonts w:asciiTheme="minorHAnsi" w:hAnsiTheme="minorHAnsi" w:cstheme="minorHAnsi"/>
        </w:rPr>
        <w:t xml:space="preserve"> electronics that can interfere with radio waves coming from the universe</w:t>
      </w:r>
      <w:r w:rsidR="00164F81">
        <w:rPr>
          <w:rFonts w:asciiTheme="minorHAnsi" w:hAnsiTheme="minorHAnsi" w:cstheme="minorHAnsi"/>
        </w:rPr>
        <w:t xml:space="preserve"> </w:t>
      </w:r>
      <w:r w:rsidR="00164F81" w:rsidRPr="00C80206">
        <w:rPr>
          <w:rFonts w:asciiTheme="minorHAnsi" w:hAnsiTheme="minorHAnsi" w:cstheme="minorHAnsi"/>
        </w:rPr>
        <w:t>(SKA-SA, 2016)</w:t>
      </w:r>
      <w:r w:rsidRPr="00C80206">
        <w:rPr>
          <w:rFonts w:asciiTheme="minorHAnsi" w:hAnsiTheme="minorHAnsi" w:cstheme="minorHAnsi"/>
        </w:rPr>
        <w:t xml:space="preserve">. Other important </w:t>
      </w:r>
      <w:r w:rsidR="00E212CC" w:rsidRPr="00C80206">
        <w:rPr>
          <w:rFonts w:asciiTheme="minorHAnsi" w:hAnsiTheme="minorHAnsi" w:cstheme="minorHAnsi"/>
        </w:rPr>
        <w:t xml:space="preserve">factors that were </w:t>
      </w:r>
      <w:r w:rsidR="00C76E3B" w:rsidRPr="00C80206">
        <w:rPr>
          <w:rFonts w:asciiTheme="minorHAnsi" w:hAnsiTheme="minorHAnsi" w:cstheme="minorHAnsi"/>
        </w:rPr>
        <w:t>consider</w:t>
      </w:r>
      <w:r w:rsidR="00E212CC" w:rsidRPr="00C80206">
        <w:rPr>
          <w:rFonts w:asciiTheme="minorHAnsi" w:hAnsiTheme="minorHAnsi" w:cstheme="minorHAnsi"/>
        </w:rPr>
        <w:t xml:space="preserve">ed </w:t>
      </w:r>
      <w:r w:rsidR="00C76E3B" w:rsidRPr="00C80206">
        <w:rPr>
          <w:rFonts w:asciiTheme="minorHAnsi" w:hAnsiTheme="minorHAnsi" w:cstheme="minorHAnsi"/>
        </w:rPr>
        <w:t xml:space="preserve">were that core sites should be built </w:t>
      </w:r>
      <w:r w:rsidR="00E212CC" w:rsidRPr="00C80206">
        <w:rPr>
          <w:rFonts w:asciiTheme="minorHAnsi" w:hAnsiTheme="minorHAnsi" w:cstheme="minorHAnsi"/>
        </w:rPr>
        <w:t>on a dry,</w:t>
      </w:r>
      <w:r w:rsidR="00C76E3B" w:rsidRPr="00C80206">
        <w:rPr>
          <w:rFonts w:asciiTheme="minorHAnsi" w:hAnsiTheme="minorHAnsi" w:cstheme="minorHAnsi"/>
        </w:rPr>
        <w:t xml:space="preserve"> elevated area, to prevent waves being</w:t>
      </w:r>
      <w:r w:rsidR="00E212CC" w:rsidRPr="00C80206">
        <w:rPr>
          <w:rFonts w:asciiTheme="minorHAnsi" w:hAnsiTheme="minorHAnsi" w:cstheme="minorHAnsi"/>
        </w:rPr>
        <w:t xml:space="preserve"> </w:t>
      </w:r>
      <w:r w:rsidR="00C76E3B" w:rsidRPr="00C80206">
        <w:rPr>
          <w:rFonts w:asciiTheme="minorHAnsi" w:hAnsiTheme="minorHAnsi" w:cstheme="minorHAnsi"/>
        </w:rPr>
        <w:t xml:space="preserve">absorbed by </w:t>
      </w:r>
      <w:r w:rsidR="00E212CC" w:rsidRPr="00C80206">
        <w:rPr>
          <w:rFonts w:asciiTheme="minorHAnsi" w:hAnsiTheme="minorHAnsi" w:cstheme="minorHAnsi"/>
        </w:rPr>
        <w:t xml:space="preserve">atmospheric </w:t>
      </w:r>
      <w:r w:rsidR="00C76E3B" w:rsidRPr="00C80206">
        <w:rPr>
          <w:rFonts w:asciiTheme="minorHAnsi" w:hAnsiTheme="minorHAnsi" w:cstheme="minorHAnsi"/>
        </w:rPr>
        <w:t xml:space="preserve">moisture. For these reasons, </w:t>
      </w:r>
      <w:r w:rsidR="00E212CC" w:rsidRPr="00C80206">
        <w:rPr>
          <w:rFonts w:asciiTheme="minorHAnsi" w:hAnsiTheme="minorHAnsi" w:cstheme="minorHAnsi"/>
        </w:rPr>
        <w:t xml:space="preserve">the </w:t>
      </w:r>
      <w:r w:rsidR="00C76E3B" w:rsidRPr="00C80206">
        <w:rPr>
          <w:rFonts w:asciiTheme="minorHAnsi" w:hAnsiTheme="minorHAnsi" w:cstheme="minorHAnsi"/>
        </w:rPr>
        <w:t xml:space="preserve">Great Karoo </w:t>
      </w:r>
      <w:r w:rsidR="00E212CC" w:rsidRPr="00C80206">
        <w:rPr>
          <w:rFonts w:asciiTheme="minorHAnsi" w:hAnsiTheme="minorHAnsi" w:cstheme="minorHAnsi"/>
        </w:rPr>
        <w:t xml:space="preserve">area </w:t>
      </w:r>
      <w:r w:rsidR="00C76E3B" w:rsidRPr="00C80206">
        <w:rPr>
          <w:rFonts w:asciiTheme="minorHAnsi" w:hAnsiTheme="minorHAnsi" w:cstheme="minorHAnsi"/>
        </w:rPr>
        <w:t>between the towns of</w:t>
      </w:r>
      <w:r w:rsidR="00E212CC" w:rsidRPr="00C80206">
        <w:rPr>
          <w:rFonts w:asciiTheme="minorHAnsi" w:hAnsiTheme="minorHAnsi" w:cstheme="minorHAnsi"/>
        </w:rPr>
        <w:t xml:space="preserve"> </w:t>
      </w:r>
      <w:proofErr w:type="spellStart"/>
      <w:r w:rsidR="00C76E3B" w:rsidRPr="00C80206">
        <w:rPr>
          <w:rFonts w:asciiTheme="minorHAnsi" w:hAnsiTheme="minorHAnsi" w:cstheme="minorHAnsi"/>
        </w:rPr>
        <w:t>Brandvlei</w:t>
      </w:r>
      <w:proofErr w:type="spellEnd"/>
      <w:r w:rsidR="00C76E3B" w:rsidRPr="00C80206">
        <w:rPr>
          <w:rFonts w:asciiTheme="minorHAnsi" w:hAnsiTheme="minorHAnsi" w:cstheme="minorHAnsi"/>
        </w:rPr>
        <w:t>, Carnarvon,</w:t>
      </w:r>
      <w:r w:rsidR="00E212CC" w:rsidRPr="00C80206">
        <w:rPr>
          <w:rFonts w:asciiTheme="minorHAnsi" w:hAnsiTheme="minorHAnsi" w:cstheme="minorHAnsi"/>
        </w:rPr>
        <w:t xml:space="preserve"> </w:t>
      </w:r>
      <w:proofErr w:type="spellStart"/>
      <w:r w:rsidR="00E212CC" w:rsidRPr="00C80206">
        <w:rPr>
          <w:rFonts w:asciiTheme="minorHAnsi" w:hAnsiTheme="minorHAnsi" w:cstheme="minorHAnsi"/>
        </w:rPr>
        <w:t>Vanwyksvlei</w:t>
      </w:r>
      <w:proofErr w:type="spellEnd"/>
      <w:r w:rsidR="00C76E3B" w:rsidRPr="00C80206">
        <w:rPr>
          <w:rFonts w:asciiTheme="minorHAnsi" w:hAnsiTheme="minorHAnsi" w:cstheme="minorHAnsi"/>
        </w:rPr>
        <w:t xml:space="preserve"> and Williston</w:t>
      </w:r>
      <w:r w:rsidR="00E212CC" w:rsidRPr="00C80206">
        <w:rPr>
          <w:rFonts w:asciiTheme="minorHAnsi" w:hAnsiTheme="minorHAnsi" w:cstheme="minorHAnsi"/>
        </w:rPr>
        <w:t xml:space="preserve"> </w:t>
      </w:r>
      <w:r w:rsidR="00C76E3B" w:rsidRPr="00C80206">
        <w:rPr>
          <w:rFonts w:asciiTheme="minorHAnsi" w:hAnsiTheme="minorHAnsi" w:cstheme="minorHAnsi"/>
        </w:rPr>
        <w:t>was identified as being the perfect</w:t>
      </w:r>
      <w:r w:rsidR="00E212CC" w:rsidRPr="00C80206">
        <w:rPr>
          <w:rFonts w:asciiTheme="minorHAnsi" w:hAnsiTheme="minorHAnsi" w:cstheme="minorHAnsi"/>
        </w:rPr>
        <w:t xml:space="preserve"> </w:t>
      </w:r>
      <w:r w:rsidR="00C76E3B" w:rsidRPr="00C80206">
        <w:rPr>
          <w:rFonts w:asciiTheme="minorHAnsi" w:hAnsiTheme="minorHAnsi" w:cstheme="minorHAnsi"/>
        </w:rPr>
        <w:t>building site for the SKA</w:t>
      </w:r>
      <w:r w:rsidR="00E212CC" w:rsidRPr="00C80206">
        <w:rPr>
          <w:rFonts w:asciiTheme="minorHAnsi" w:hAnsiTheme="minorHAnsi" w:cstheme="minorHAnsi"/>
        </w:rPr>
        <w:t xml:space="preserve"> project and i</w:t>
      </w:r>
      <w:r w:rsidR="00C76E3B" w:rsidRPr="00C80206">
        <w:rPr>
          <w:rFonts w:asciiTheme="minorHAnsi" w:hAnsiTheme="minorHAnsi" w:cstheme="minorHAnsi"/>
        </w:rPr>
        <w:t xml:space="preserve">n 2014 the South African </w:t>
      </w:r>
      <w:r w:rsidR="00E212CC" w:rsidRPr="00C80206">
        <w:rPr>
          <w:rFonts w:asciiTheme="minorHAnsi" w:hAnsiTheme="minorHAnsi" w:cstheme="minorHAnsi"/>
        </w:rPr>
        <w:t>government</w:t>
      </w:r>
      <w:r w:rsidR="00C76E3B" w:rsidRPr="00C80206">
        <w:rPr>
          <w:rFonts w:asciiTheme="minorHAnsi" w:hAnsiTheme="minorHAnsi" w:cstheme="minorHAnsi"/>
        </w:rPr>
        <w:t xml:space="preserve"> declared </w:t>
      </w:r>
      <w:r w:rsidR="00E212CC" w:rsidRPr="00C80206">
        <w:rPr>
          <w:rFonts w:asciiTheme="minorHAnsi" w:hAnsiTheme="minorHAnsi" w:cstheme="minorHAnsi"/>
        </w:rPr>
        <w:t xml:space="preserve">the area around the SKA core site, </w:t>
      </w:r>
      <w:r w:rsidR="00C76E3B" w:rsidRPr="00C80206">
        <w:rPr>
          <w:rFonts w:asciiTheme="minorHAnsi" w:hAnsiTheme="minorHAnsi" w:cstheme="minorHAnsi"/>
        </w:rPr>
        <w:t>a ‘Central Astronomy Advantage Area’</w:t>
      </w:r>
      <w:r w:rsidR="00E212CC" w:rsidRPr="00C80206">
        <w:rPr>
          <w:rFonts w:asciiTheme="minorHAnsi" w:hAnsiTheme="minorHAnsi" w:cstheme="minorHAnsi"/>
        </w:rPr>
        <w:t xml:space="preserve"> </w:t>
      </w:r>
      <w:r w:rsidR="00C76E3B" w:rsidRPr="00C80206">
        <w:rPr>
          <w:rFonts w:asciiTheme="minorHAnsi" w:hAnsiTheme="minorHAnsi" w:cstheme="minorHAnsi"/>
        </w:rPr>
        <w:t>in terms of the 2007 Astronomy Geographic Advantage Act (Act No. 21 of 2007)</w:t>
      </w:r>
      <w:r w:rsidR="00E212CC" w:rsidRPr="00C80206">
        <w:rPr>
          <w:rFonts w:asciiTheme="minorHAnsi" w:hAnsiTheme="minorHAnsi" w:cstheme="minorHAnsi"/>
        </w:rPr>
        <w:t xml:space="preserve"> </w:t>
      </w:r>
      <w:r w:rsidR="00C76E3B" w:rsidRPr="00C80206">
        <w:rPr>
          <w:rFonts w:asciiTheme="minorHAnsi" w:hAnsiTheme="minorHAnsi" w:cstheme="minorHAnsi"/>
        </w:rPr>
        <w:t>(Department of Science and Technology, 2014).</w:t>
      </w:r>
    </w:p>
    <w:p w:rsidR="00D411E1" w:rsidRPr="00C80206" w:rsidRDefault="00D411E1" w:rsidP="00226FE1">
      <w:pPr>
        <w:pStyle w:val="BodyText"/>
        <w:spacing w:after="0" w:line="240" w:lineRule="auto"/>
        <w:rPr>
          <w:rFonts w:asciiTheme="minorHAnsi" w:hAnsiTheme="minorHAnsi" w:cstheme="minorHAnsi"/>
        </w:rPr>
      </w:pPr>
    </w:p>
    <w:p w:rsidR="00F3773D" w:rsidRPr="00C80206" w:rsidRDefault="002878BA" w:rsidP="00226FE1">
      <w:pPr>
        <w:pStyle w:val="Header1"/>
        <w:numPr>
          <w:ilvl w:val="1"/>
          <w:numId w:val="7"/>
        </w:numPr>
        <w:spacing w:before="0" w:after="0" w:line="240" w:lineRule="auto"/>
        <w:ind w:left="567" w:hanging="567"/>
        <w:rPr>
          <w:rFonts w:asciiTheme="minorHAnsi" w:hAnsiTheme="minorHAnsi" w:cstheme="minorHAnsi"/>
        </w:rPr>
      </w:pPr>
      <w:r w:rsidRPr="00C80206">
        <w:rPr>
          <w:rFonts w:asciiTheme="minorHAnsi" w:hAnsiTheme="minorHAnsi" w:cstheme="minorHAnsi"/>
        </w:rPr>
        <w:t>The SKA and local community development</w:t>
      </w:r>
    </w:p>
    <w:p w:rsidR="0024726C" w:rsidRPr="00C80206" w:rsidRDefault="002878BA" w:rsidP="00226FE1">
      <w:pPr>
        <w:pStyle w:val="BodyText"/>
        <w:spacing w:after="0" w:line="240" w:lineRule="auto"/>
        <w:rPr>
          <w:rFonts w:asciiTheme="minorHAnsi" w:hAnsiTheme="minorHAnsi" w:cstheme="minorHAnsi"/>
        </w:rPr>
      </w:pPr>
      <w:r w:rsidRPr="00C80206">
        <w:rPr>
          <w:rFonts w:asciiTheme="minorHAnsi" w:hAnsiTheme="minorHAnsi" w:cstheme="minorHAnsi"/>
        </w:rPr>
        <w:t xml:space="preserve">Since the completion of the KAT-7 in December 2010, </w:t>
      </w:r>
      <w:r w:rsidR="00D411E1" w:rsidRPr="00C80206">
        <w:rPr>
          <w:rFonts w:asciiTheme="minorHAnsi" w:hAnsiTheme="minorHAnsi" w:cstheme="minorHAnsi"/>
        </w:rPr>
        <w:t xml:space="preserve">the </w:t>
      </w:r>
      <w:r w:rsidRPr="00C80206">
        <w:rPr>
          <w:rFonts w:asciiTheme="minorHAnsi" w:hAnsiTheme="minorHAnsi" w:cstheme="minorHAnsi"/>
        </w:rPr>
        <w:t>SKA has initiated several local development</w:t>
      </w:r>
      <w:r w:rsidR="00D411E1" w:rsidRPr="00C80206">
        <w:rPr>
          <w:rFonts w:asciiTheme="minorHAnsi" w:hAnsiTheme="minorHAnsi" w:cstheme="minorHAnsi"/>
        </w:rPr>
        <w:t xml:space="preserve"> </w:t>
      </w:r>
      <w:r w:rsidRPr="00C80206">
        <w:rPr>
          <w:rFonts w:asciiTheme="minorHAnsi" w:hAnsiTheme="minorHAnsi" w:cstheme="minorHAnsi"/>
        </w:rPr>
        <w:t xml:space="preserve">projects in the </w:t>
      </w:r>
      <w:proofErr w:type="spellStart"/>
      <w:r w:rsidRPr="00C80206">
        <w:rPr>
          <w:rFonts w:asciiTheme="minorHAnsi" w:hAnsiTheme="minorHAnsi" w:cstheme="minorHAnsi"/>
        </w:rPr>
        <w:t>Kareeberg</w:t>
      </w:r>
      <w:proofErr w:type="spellEnd"/>
      <w:r w:rsidRPr="00C80206">
        <w:rPr>
          <w:rFonts w:asciiTheme="minorHAnsi" w:hAnsiTheme="minorHAnsi" w:cstheme="minorHAnsi"/>
        </w:rPr>
        <w:t xml:space="preserve"> area. Although the main goal of the SKA </w:t>
      </w:r>
      <w:r w:rsidR="00D411E1" w:rsidRPr="00C80206">
        <w:rPr>
          <w:rFonts w:asciiTheme="minorHAnsi" w:hAnsiTheme="minorHAnsi" w:cstheme="minorHAnsi"/>
        </w:rPr>
        <w:t>project</w:t>
      </w:r>
      <w:r w:rsidRPr="00C80206">
        <w:rPr>
          <w:rFonts w:asciiTheme="minorHAnsi" w:hAnsiTheme="minorHAnsi" w:cstheme="minorHAnsi"/>
        </w:rPr>
        <w:t xml:space="preserve"> is to establish the most</w:t>
      </w:r>
      <w:r w:rsidR="00D411E1" w:rsidRPr="00C80206">
        <w:rPr>
          <w:rFonts w:asciiTheme="minorHAnsi" w:hAnsiTheme="minorHAnsi" w:cstheme="minorHAnsi"/>
        </w:rPr>
        <w:t xml:space="preserve"> </w:t>
      </w:r>
      <w:r w:rsidRPr="00C80206">
        <w:rPr>
          <w:rFonts w:asciiTheme="minorHAnsi" w:hAnsiTheme="minorHAnsi" w:cstheme="minorHAnsi"/>
        </w:rPr>
        <w:t>advanced radio telescope in the world, its senior manage</w:t>
      </w:r>
      <w:r w:rsidR="00D411E1" w:rsidRPr="00C80206">
        <w:rPr>
          <w:rFonts w:asciiTheme="minorHAnsi" w:hAnsiTheme="minorHAnsi" w:cstheme="minorHAnsi"/>
        </w:rPr>
        <w:t>ment</w:t>
      </w:r>
      <w:r w:rsidRPr="00C80206">
        <w:rPr>
          <w:rFonts w:asciiTheme="minorHAnsi" w:hAnsiTheme="minorHAnsi" w:cstheme="minorHAnsi"/>
        </w:rPr>
        <w:t xml:space="preserve"> ha</w:t>
      </w:r>
      <w:r w:rsidR="00D411E1" w:rsidRPr="00C80206">
        <w:rPr>
          <w:rFonts w:asciiTheme="minorHAnsi" w:hAnsiTheme="minorHAnsi" w:cstheme="minorHAnsi"/>
        </w:rPr>
        <w:t>s</w:t>
      </w:r>
      <w:r w:rsidRPr="00C80206">
        <w:rPr>
          <w:rFonts w:asciiTheme="minorHAnsi" w:hAnsiTheme="minorHAnsi" w:cstheme="minorHAnsi"/>
        </w:rPr>
        <w:t xml:space="preserve"> identified local community</w:t>
      </w:r>
      <w:r w:rsidR="00D411E1" w:rsidRPr="00C80206">
        <w:rPr>
          <w:rFonts w:asciiTheme="minorHAnsi" w:hAnsiTheme="minorHAnsi" w:cstheme="minorHAnsi"/>
        </w:rPr>
        <w:t xml:space="preserve"> </w:t>
      </w:r>
      <w:r w:rsidRPr="00C80206">
        <w:rPr>
          <w:rFonts w:asciiTheme="minorHAnsi" w:hAnsiTheme="minorHAnsi" w:cstheme="minorHAnsi"/>
        </w:rPr>
        <w:t>development as an important objective, for example</w:t>
      </w:r>
      <w:r w:rsidR="00D411E1" w:rsidRPr="00C80206">
        <w:rPr>
          <w:rFonts w:asciiTheme="minorHAnsi" w:hAnsiTheme="minorHAnsi" w:cstheme="minorHAnsi"/>
        </w:rPr>
        <w:t>,</w:t>
      </w:r>
      <w:r w:rsidRPr="00C80206">
        <w:rPr>
          <w:rFonts w:asciiTheme="minorHAnsi" w:hAnsiTheme="minorHAnsi" w:cstheme="minorHAnsi"/>
        </w:rPr>
        <w:t xml:space="preserve"> by improving education</w:t>
      </w:r>
      <w:r w:rsidR="00D411E1" w:rsidRPr="00C80206">
        <w:rPr>
          <w:rFonts w:asciiTheme="minorHAnsi" w:hAnsiTheme="minorHAnsi" w:cstheme="minorHAnsi"/>
        </w:rPr>
        <w:t>, communication</w:t>
      </w:r>
      <w:r w:rsidRPr="00C80206">
        <w:rPr>
          <w:rFonts w:asciiTheme="minorHAnsi" w:hAnsiTheme="minorHAnsi" w:cstheme="minorHAnsi"/>
        </w:rPr>
        <w:t xml:space="preserve"> and driving</w:t>
      </w:r>
      <w:r w:rsidR="00D411E1" w:rsidRPr="00C80206">
        <w:rPr>
          <w:rFonts w:asciiTheme="minorHAnsi" w:hAnsiTheme="minorHAnsi" w:cstheme="minorHAnsi"/>
        </w:rPr>
        <w:t xml:space="preserve"> </w:t>
      </w:r>
      <w:r w:rsidRPr="00C80206">
        <w:rPr>
          <w:rFonts w:asciiTheme="minorHAnsi" w:hAnsiTheme="minorHAnsi" w:cstheme="minorHAnsi"/>
        </w:rPr>
        <w:t xml:space="preserve">local businesses (SKA-SA, 2015). The socioeconomic conditions of the Northern Cape </w:t>
      </w:r>
      <w:r w:rsidR="00D411E1" w:rsidRPr="00C80206">
        <w:rPr>
          <w:rFonts w:asciiTheme="minorHAnsi" w:hAnsiTheme="minorHAnsi" w:cstheme="minorHAnsi"/>
        </w:rPr>
        <w:t xml:space="preserve">Province </w:t>
      </w:r>
      <w:r w:rsidRPr="00C80206">
        <w:rPr>
          <w:rFonts w:asciiTheme="minorHAnsi" w:hAnsiTheme="minorHAnsi" w:cstheme="minorHAnsi"/>
        </w:rPr>
        <w:t>already made it evident how urgently needed development projects</w:t>
      </w:r>
      <w:r w:rsidR="00D411E1" w:rsidRPr="00C80206">
        <w:rPr>
          <w:rFonts w:asciiTheme="minorHAnsi" w:hAnsiTheme="minorHAnsi" w:cstheme="minorHAnsi"/>
        </w:rPr>
        <w:t xml:space="preserve"> for the local community</w:t>
      </w:r>
      <w:r w:rsidRPr="00C80206">
        <w:rPr>
          <w:rFonts w:asciiTheme="minorHAnsi" w:hAnsiTheme="minorHAnsi" w:cstheme="minorHAnsi"/>
        </w:rPr>
        <w:t xml:space="preserve"> are</w:t>
      </w:r>
      <w:r w:rsidR="00D411E1" w:rsidRPr="00C80206">
        <w:rPr>
          <w:rFonts w:asciiTheme="minorHAnsi" w:hAnsiTheme="minorHAnsi" w:cstheme="minorHAnsi"/>
        </w:rPr>
        <w:t xml:space="preserve"> </w:t>
      </w:r>
      <w:r w:rsidRPr="00C80206">
        <w:rPr>
          <w:rFonts w:asciiTheme="minorHAnsi" w:hAnsiTheme="minorHAnsi" w:cstheme="minorHAnsi"/>
        </w:rPr>
        <w:t>in this area.</w:t>
      </w:r>
      <w:r w:rsidR="0024726C" w:rsidRPr="00C80206">
        <w:rPr>
          <w:rFonts w:asciiTheme="minorHAnsi" w:hAnsiTheme="minorHAnsi" w:cstheme="minorHAnsi"/>
        </w:rPr>
        <w:t xml:space="preserve"> </w:t>
      </w:r>
      <w:r w:rsidRPr="00C80206">
        <w:rPr>
          <w:rFonts w:asciiTheme="minorHAnsi" w:hAnsiTheme="minorHAnsi" w:cstheme="minorHAnsi"/>
        </w:rPr>
        <w:t>The statistics on education levels</w:t>
      </w:r>
      <w:r w:rsidR="0024726C" w:rsidRPr="00C80206">
        <w:rPr>
          <w:rFonts w:asciiTheme="minorHAnsi" w:hAnsiTheme="minorHAnsi" w:cstheme="minorHAnsi"/>
        </w:rPr>
        <w:t>, poverty levels and unemployment rates all</w:t>
      </w:r>
      <w:r w:rsidRPr="00C80206">
        <w:rPr>
          <w:rFonts w:asciiTheme="minorHAnsi" w:hAnsiTheme="minorHAnsi" w:cstheme="minorHAnsi"/>
        </w:rPr>
        <w:t xml:space="preserve"> underline the urgent need for development initiatives</w:t>
      </w:r>
      <w:r w:rsidR="0024726C" w:rsidRPr="00C80206">
        <w:rPr>
          <w:rFonts w:asciiTheme="minorHAnsi" w:hAnsiTheme="minorHAnsi" w:cstheme="minorHAnsi"/>
        </w:rPr>
        <w:t xml:space="preserve"> which </w:t>
      </w:r>
      <w:r w:rsidRPr="00C80206">
        <w:rPr>
          <w:rFonts w:asciiTheme="minorHAnsi" w:hAnsiTheme="minorHAnsi" w:cstheme="minorHAnsi"/>
        </w:rPr>
        <w:t>concentrate</w:t>
      </w:r>
      <w:r w:rsidR="0024726C" w:rsidRPr="00C80206">
        <w:rPr>
          <w:rFonts w:asciiTheme="minorHAnsi" w:hAnsiTheme="minorHAnsi" w:cstheme="minorHAnsi"/>
        </w:rPr>
        <w:t>s</w:t>
      </w:r>
      <w:r w:rsidRPr="00C80206">
        <w:rPr>
          <w:rFonts w:asciiTheme="minorHAnsi" w:hAnsiTheme="minorHAnsi" w:cstheme="minorHAnsi"/>
        </w:rPr>
        <w:t xml:space="preserve"> on education and </w:t>
      </w:r>
      <w:r w:rsidR="0024726C" w:rsidRPr="00C80206">
        <w:rPr>
          <w:rFonts w:asciiTheme="minorHAnsi" w:hAnsiTheme="minorHAnsi" w:cstheme="minorHAnsi"/>
        </w:rPr>
        <w:t xml:space="preserve">information </w:t>
      </w:r>
      <w:r w:rsidRPr="00C80206">
        <w:rPr>
          <w:rFonts w:asciiTheme="minorHAnsi" w:hAnsiTheme="minorHAnsi" w:cstheme="minorHAnsi"/>
        </w:rPr>
        <w:t>technology</w:t>
      </w:r>
      <w:r w:rsidR="0024726C" w:rsidRPr="00C80206">
        <w:rPr>
          <w:rFonts w:asciiTheme="minorHAnsi" w:hAnsiTheme="minorHAnsi" w:cstheme="minorHAnsi"/>
        </w:rPr>
        <w:t xml:space="preserve"> access</w:t>
      </w:r>
      <w:r w:rsidRPr="00C80206">
        <w:rPr>
          <w:rFonts w:asciiTheme="minorHAnsi" w:hAnsiTheme="minorHAnsi" w:cstheme="minorHAnsi"/>
        </w:rPr>
        <w:t>. When the idea of the SKA project was first introduced</w:t>
      </w:r>
      <w:r w:rsidR="0024726C" w:rsidRPr="00C80206">
        <w:rPr>
          <w:rFonts w:asciiTheme="minorHAnsi" w:hAnsiTheme="minorHAnsi" w:cstheme="minorHAnsi"/>
        </w:rPr>
        <w:t xml:space="preserve"> </w:t>
      </w:r>
      <w:r w:rsidRPr="00C80206">
        <w:rPr>
          <w:rFonts w:asciiTheme="minorHAnsi" w:hAnsiTheme="minorHAnsi" w:cstheme="minorHAnsi"/>
        </w:rPr>
        <w:t xml:space="preserve">to the communities in the Northern Cape in 2008, SKA officials claimed that the project would lead to </w:t>
      </w:r>
      <w:r w:rsidR="0024726C" w:rsidRPr="00C80206">
        <w:rPr>
          <w:rFonts w:asciiTheme="minorHAnsi" w:hAnsiTheme="minorHAnsi" w:cstheme="minorHAnsi"/>
        </w:rPr>
        <w:t xml:space="preserve">job creation, local </w:t>
      </w:r>
      <w:r w:rsidR="00152814" w:rsidRPr="00C80206">
        <w:rPr>
          <w:rFonts w:asciiTheme="minorHAnsi" w:hAnsiTheme="minorHAnsi" w:cstheme="minorHAnsi"/>
        </w:rPr>
        <w:t>economic development</w:t>
      </w:r>
      <w:r w:rsidR="0024726C" w:rsidRPr="00C80206">
        <w:rPr>
          <w:rFonts w:asciiTheme="minorHAnsi" w:hAnsiTheme="minorHAnsi" w:cstheme="minorHAnsi"/>
        </w:rPr>
        <w:t xml:space="preserve"> and improved opportunities for </w:t>
      </w:r>
      <w:r w:rsidR="00152814" w:rsidRPr="00C80206">
        <w:rPr>
          <w:rFonts w:asciiTheme="minorHAnsi" w:hAnsiTheme="minorHAnsi" w:cstheme="minorHAnsi"/>
        </w:rPr>
        <w:t xml:space="preserve">the </w:t>
      </w:r>
      <w:r w:rsidR="0024726C" w:rsidRPr="00C80206">
        <w:rPr>
          <w:rFonts w:asciiTheme="minorHAnsi" w:hAnsiTheme="minorHAnsi" w:cstheme="minorHAnsi"/>
        </w:rPr>
        <w:t>you</w:t>
      </w:r>
      <w:r w:rsidR="00152814" w:rsidRPr="00C80206">
        <w:rPr>
          <w:rFonts w:asciiTheme="minorHAnsi" w:hAnsiTheme="minorHAnsi" w:cstheme="minorHAnsi"/>
        </w:rPr>
        <w:t>ths</w:t>
      </w:r>
      <w:r w:rsidR="0024726C" w:rsidRPr="00C80206">
        <w:rPr>
          <w:rFonts w:asciiTheme="minorHAnsi" w:hAnsiTheme="minorHAnsi" w:cstheme="minorHAnsi"/>
        </w:rPr>
        <w:t xml:space="preserve"> through the promotion of</w:t>
      </w:r>
      <w:r w:rsidR="00152814" w:rsidRPr="00C80206">
        <w:rPr>
          <w:rFonts w:asciiTheme="minorHAnsi" w:hAnsiTheme="minorHAnsi" w:cstheme="minorHAnsi"/>
        </w:rPr>
        <w:t xml:space="preserve"> </w:t>
      </w:r>
      <w:r w:rsidR="0024726C" w:rsidRPr="00C80206">
        <w:rPr>
          <w:rFonts w:asciiTheme="minorHAnsi" w:hAnsiTheme="minorHAnsi" w:cstheme="minorHAnsi"/>
        </w:rPr>
        <w:t xml:space="preserve">science and education (Wild, 2016). </w:t>
      </w:r>
      <w:r w:rsidR="00152814" w:rsidRPr="00C80206">
        <w:rPr>
          <w:rFonts w:asciiTheme="minorHAnsi" w:hAnsiTheme="minorHAnsi" w:cstheme="minorHAnsi"/>
        </w:rPr>
        <w:t xml:space="preserve">These sentiments were also </w:t>
      </w:r>
      <w:r w:rsidR="0024726C" w:rsidRPr="00C80206">
        <w:rPr>
          <w:rFonts w:asciiTheme="minorHAnsi" w:hAnsiTheme="minorHAnsi" w:cstheme="minorHAnsi"/>
        </w:rPr>
        <w:t xml:space="preserve">emphasised </w:t>
      </w:r>
      <w:r w:rsidR="00152814" w:rsidRPr="00C80206">
        <w:rPr>
          <w:rFonts w:asciiTheme="minorHAnsi" w:hAnsiTheme="minorHAnsi" w:cstheme="minorHAnsi"/>
        </w:rPr>
        <w:t>by the SKA management</w:t>
      </w:r>
      <w:r w:rsidR="0024726C" w:rsidRPr="00C80206">
        <w:rPr>
          <w:rFonts w:asciiTheme="minorHAnsi" w:hAnsiTheme="minorHAnsi" w:cstheme="minorHAnsi"/>
        </w:rPr>
        <w:t xml:space="preserve"> </w:t>
      </w:r>
      <w:r w:rsidR="00FA2392" w:rsidRPr="00C80206">
        <w:rPr>
          <w:rFonts w:asciiTheme="minorHAnsi" w:hAnsiTheme="minorHAnsi" w:cstheme="minorHAnsi"/>
        </w:rPr>
        <w:t xml:space="preserve">(van </w:t>
      </w:r>
      <w:proofErr w:type="spellStart"/>
      <w:r w:rsidR="00FA2392" w:rsidRPr="00C80206">
        <w:rPr>
          <w:rFonts w:asciiTheme="minorHAnsi" w:hAnsiTheme="minorHAnsi" w:cstheme="minorHAnsi"/>
        </w:rPr>
        <w:t>der</w:t>
      </w:r>
      <w:proofErr w:type="spellEnd"/>
      <w:r w:rsidR="00FA2392" w:rsidRPr="00C80206">
        <w:rPr>
          <w:rFonts w:asciiTheme="minorHAnsi" w:hAnsiTheme="minorHAnsi" w:cstheme="minorHAnsi"/>
        </w:rPr>
        <w:t xml:space="preserve"> </w:t>
      </w:r>
      <w:proofErr w:type="spellStart"/>
      <w:r w:rsidR="00FA2392" w:rsidRPr="00C80206">
        <w:rPr>
          <w:rFonts w:asciiTheme="minorHAnsi" w:hAnsiTheme="minorHAnsi" w:cstheme="minorHAnsi"/>
        </w:rPr>
        <w:t>Hoef</w:t>
      </w:r>
      <w:proofErr w:type="spellEnd"/>
      <w:r w:rsidR="00FA2392" w:rsidRPr="00C80206">
        <w:rPr>
          <w:rFonts w:asciiTheme="minorHAnsi" w:hAnsiTheme="minorHAnsi" w:cstheme="minorHAnsi"/>
        </w:rPr>
        <w:t>, 2017)</w:t>
      </w:r>
      <w:r w:rsidR="0024726C" w:rsidRPr="00C80206">
        <w:rPr>
          <w:rFonts w:asciiTheme="minorHAnsi" w:hAnsiTheme="minorHAnsi" w:cstheme="minorHAnsi"/>
        </w:rPr>
        <w:t>.</w:t>
      </w:r>
    </w:p>
    <w:p w:rsidR="00B45CF5" w:rsidRPr="00C80206" w:rsidRDefault="00B45CF5" w:rsidP="00226FE1">
      <w:pPr>
        <w:pStyle w:val="BodyText"/>
        <w:spacing w:after="0" w:line="240" w:lineRule="auto"/>
        <w:rPr>
          <w:rFonts w:asciiTheme="minorHAnsi" w:hAnsiTheme="minorHAnsi" w:cstheme="minorHAnsi"/>
        </w:rPr>
      </w:pPr>
    </w:p>
    <w:p w:rsidR="00B45CF5" w:rsidRPr="00C80206" w:rsidRDefault="00B45CF5" w:rsidP="00B45CF5">
      <w:pPr>
        <w:pStyle w:val="Header1"/>
        <w:numPr>
          <w:ilvl w:val="1"/>
          <w:numId w:val="7"/>
        </w:numPr>
        <w:spacing w:before="0" w:after="0" w:line="240" w:lineRule="auto"/>
        <w:ind w:left="567" w:hanging="567"/>
        <w:rPr>
          <w:rFonts w:asciiTheme="minorHAnsi" w:hAnsiTheme="minorHAnsi" w:cstheme="minorHAnsi"/>
        </w:rPr>
      </w:pPr>
      <w:r w:rsidRPr="00C80206">
        <w:rPr>
          <w:rFonts w:asciiTheme="minorHAnsi" w:hAnsiTheme="minorHAnsi" w:cstheme="minorHAnsi"/>
        </w:rPr>
        <w:t>H</w:t>
      </w:r>
      <w:r w:rsidR="003970A8" w:rsidRPr="00C80206">
        <w:rPr>
          <w:rFonts w:asciiTheme="minorHAnsi" w:hAnsiTheme="minorHAnsi" w:cstheme="minorHAnsi"/>
        </w:rPr>
        <w:t>CD</w:t>
      </w:r>
      <w:r w:rsidRPr="00C80206">
        <w:rPr>
          <w:rFonts w:asciiTheme="minorHAnsi" w:hAnsiTheme="minorHAnsi" w:cstheme="minorHAnsi"/>
        </w:rPr>
        <w:t xml:space="preserve"> </w:t>
      </w:r>
      <w:r w:rsidR="00C0747A" w:rsidRPr="00C80206">
        <w:rPr>
          <w:rFonts w:asciiTheme="minorHAnsi" w:hAnsiTheme="minorHAnsi" w:cstheme="minorHAnsi"/>
        </w:rPr>
        <w:t>in South Africa</w:t>
      </w:r>
    </w:p>
    <w:p w:rsidR="00C0747A" w:rsidRPr="00C80206" w:rsidRDefault="00C0747A" w:rsidP="00226FE1">
      <w:pPr>
        <w:pStyle w:val="BodyText"/>
        <w:spacing w:after="0" w:line="240" w:lineRule="auto"/>
        <w:rPr>
          <w:rFonts w:asciiTheme="minorHAnsi" w:hAnsiTheme="minorHAnsi" w:cstheme="minorHAnsi"/>
        </w:rPr>
      </w:pPr>
      <w:r w:rsidRPr="00C80206">
        <w:rPr>
          <w:rFonts w:asciiTheme="minorHAnsi" w:hAnsiTheme="minorHAnsi" w:cstheme="minorHAnsi"/>
        </w:rPr>
        <w:t>Human capacity development has many meanings and interpretations which vary according to the context in which it is being used in (</w:t>
      </w:r>
      <w:proofErr w:type="spellStart"/>
      <w:r w:rsidRPr="00C80206">
        <w:rPr>
          <w:rFonts w:asciiTheme="minorHAnsi" w:hAnsiTheme="minorHAnsi" w:cstheme="minorHAnsi"/>
        </w:rPr>
        <w:t>Utete</w:t>
      </w:r>
      <w:proofErr w:type="spellEnd"/>
      <w:r w:rsidRPr="00C80206">
        <w:rPr>
          <w:rFonts w:asciiTheme="minorHAnsi" w:hAnsiTheme="minorHAnsi" w:cstheme="minorHAnsi"/>
        </w:rPr>
        <w:t xml:space="preserve">, 2020). For the purpose of this study, the definition by UN which defines </w:t>
      </w:r>
      <w:r w:rsidR="003970A8" w:rsidRPr="00C80206">
        <w:rPr>
          <w:rFonts w:asciiTheme="minorHAnsi" w:hAnsiTheme="minorHAnsi" w:cstheme="minorHAnsi"/>
        </w:rPr>
        <w:t>HCD</w:t>
      </w:r>
      <w:r w:rsidRPr="00C80206">
        <w:rPr>
          <w:rFonts w:asciiTheme="minorHAnsi" w:hAnsiTheme="minorHAnsi" w:cstheme="minorHAnsi"/>
        </w:rPr>
        <w:t xml:space="preserve"> as, “the process through which individuals, organizations and societies obtain, strengthen and maintain the capabilities to set and achieve their own development objectives over time.”, is used. The Skills Development Act of South Africa (Act No. 97 of 1998) is in line with the National Skills Development Strategy (NSDS)</w:t>
      </w:r>
      <w:r w:rsidR="00AE2383" w:rsidRPr="00C80206">
        <w:rPr>
          <w:rFonts w:asciiTheme="minorHAnsi" w:hAnsiTheme="minorHAnsi" w:cstheme="minorHAnsi"/>
        </w:rPr>
        <w:t>. The NSDS</w:t>
      </w:r>
      <w:r w:rsidRPr="00C80206">
        <w:rPr>
          <w:rFonts w:asciiTheme="minorHAnsi" w:hAnsiTheme="minorHAnsi" w:cstheme="minorHAnsi"/>
        </w:rPr>
        <w:t xml:space="preserve"> decentralises this strategy to each Sector Education and Training Authority (SETA) meeting the skills requirements of each sector. The government </w:t>
      </w:r>
      <w:r w:rsidR="00AE2383" w:rsidRPr="00C80206">
        <w:rPr>
          <w:rFonts w:asciiTheme="minorHAnsi" w:hAnsiTheme="minorHAnsi" w:cstheme="minorHAnsi"/>
        </w:rPr>
        <w:t xml:space="preserve">of South Africa </w:t>
      </w:r>
      <w:r w:rsidRPr="00C80206">
        <w:rPr>
          <w:rFonts w:asciiTheme="minorHAnsi" w:hAnsiTheme="minorHAnsi" w:cstheme="minorHAnsi"/>
        </w:rPr>
        <w:t xml:space="preserve">recognised the </w:t>
      </w:r>
      <w:r w:rsidRPr="00C80206">
        <w:rPr>
          <w:rFonts w:asciiTheme="minorHAnsi" w:hAnsiTheme="minorHAnsi" w:cstheme="minorHAnsi"/>
        </w:rPr>
        <w:lastRenderedPageBreak/>
        <w:t>significant roles a</w:t>
      </w:r>
      <w:r w:rsidR="00AE2383" w:rsidRPr="00C80206">
        <w:rPr>
          <w:rFonts w:asciiTheme="minorHAnsi" w:hAnsiTheme="minorHAnsi" w:cstheme="minorHAnsi"/>
        </w:rPr>
        <w:t xml:space="preserve">s well as </w:t>
      </w:r>
      <w:r w:rsidRPr="00C80206">
        <w:rPr>
          <w:rFonts w:asciiTheme="minorHAnsi" w:hAnsiTheme="minorHAnsi" w:cstheme="minorHAnsi"/>
        </w:rPr>
        <w:t>contribution of skilled, semi-skill</w:t>
      </w:r>
      <w:r w:rsidR="00AE2383" w:rsidRPr="00C80206">
        <w:rPr>
          <w:rFonts w:asciiTheme="minorHAnsi" w:hAnsiTheme="minorHAnsi" w:cstheme="minorHAnsi"/>
        </w:rPr>
        <w:t>ed and knowledge-based labour</w:t>
      </w:r>
      <w:r w:rsidRPr="00C80206">
        <w:rPr>
          <w:rFonts w:asciiTheme="minorHAnsi" w:hAnsiTheme="minorHAnsi" w:cstheme="minorHAnsi"/>
        </w:rPr>
        <w:t xml:space="preserve"> that can</w:t>
      </w:r>
      <w:r w:rsidR="00AE2383" w:rsidRPr="00C80206">
        <w:rPr>
          <w:rFonts w:asciiTheme="minorHAnsi" w:hAnsiTheme="minorHAnsi" w:cstheme="minorHAnsi"/>
        </w:rPr>
        <w:t xml:space="preserve"> potentially</w:t>
      </w:r>
      <w:r w:rsidRPr="00C80206">
        <w:rPr>
          <w:rFonts w:asciiTheme="minorHAnsi" w:hAnsiTheme="minorHAnsi" w:cstheme="minorHAnsi"/>
        </w:rPr>
        <w:t xml:space="preserve"> offer </w:t>
      </w:r>
      <w:r w:rsidR="00AE2383" w:rsidRPr="00C80206">
        <w:rPr>
          <w:rFonts w:asciiTheme="minorHAnsi" w:hAnsiTheme="minorHAnsi" w:cstheme="minorHAnsi"/>
        </w:rPr>
        <w:t xml:space="preserve">quality </w:t>
      </w:r>
      <w:r w:rsidRPr="00C80206">
        <w:rPr>
          <w:rFonts w:asciiTheme="minorHAnsi" w:hAnsiTheme="minorHAnsi" w:cstheme="minorHAnsi"/>
        </w:rPr>
        <w:t xml:space="preserve">public </w:t>
      </w:r>
      <w:r w:rsidR="00AE2383" w:rsidRPr="00C80206">
        <w:rPr>
          <w:rFonts w:asciiTheme="minorHAnsi" w:hAnsiTheme="minorHAnsi" w:cstheme="minorHAnsi"/>
        </w:rPr>
        <w:t>services (</w:t>
      </w:r>
      <w:proofErr w:type="spellStart"/>
      <w:r w:rsidR="00AE2383" w:rsidRPr="00C80206">
        <w:rPr>
          <w:rFonts w:asciiTheme="minorHAnsi" w:hAnsiTheme="minorHAnsi" w:cstheme="minorHAnsi"/>
        </w:rPr>
        <w:t>Mohapi</w:t>
      </w:r>
      <w:proofErr w:type="spellEnd"/>
      <w:r w:rsidR="00AE2383" w:rsidRPr="00C80206">
        <w:rPr>
          <w:rFonts w:asciiTheme="minorHAnsi" w:hAnsiTheme="minorHAnsi" w:cstheme="minorHAnsi"/>
        </w:rPr>
        <w:t>, 2011: 3)</w:t>
      </w:r>
      <w:r w:rsidRPr="00C80206">
        <w:rPr>
          <w:rFonts w:asciiTheme="minorHAnsi" w:hAnsiTheme="minorHAnsi" w:cstheme="minorHAnsi"/>
        </w:rPr>
        <w:t>.</w:t>
      </w:r>
    </w:p>
    <w:p w:rsidR="00AE2383" w:rsidRPr="00C80206" w:rsidRDefault="00AE2383" w:rsidP="00226FE1">
      <w:pPr>
        <w:pStyle w:val="BodyText"/>
        <w:spacing w:after="0" w:line="240" w:lineRule="auto"/>
        <w:rPr>
          <w:rFonts w:asciiTheme="minorHAnsi" w:hAnsiTheme="minorHAnsi" w:cstheme="minorHAnsi"/>
        </w:rPr>
      </w:pPr>
      <w:r w:rsidRPr="00C80206">
        <w:rPr>
          <w:rFonts w:asciiTheme="minorHAnsi" w:hAnsiTheme="minorHAnsi" w:cstheme="minorHAnsi"/>
        </w:rPr>
        <w:t>Human capacity development is regarded as an instrumental tool for every firm or organization to develop and fulfil its visions and missions. Human capacity development programmes include the following:</w:t>
      </w:r>
    </w:p>
    <w:p w:rsidR="00BB722E" w:rsidRPr="00C80206" w:rsidRDefault="00AE2383" w:rsidP="00BB722E">
      <w:pPr>
        <w:pStyle w:val="Header1"/>
        <w:numPr>
          <w:ilvl w:val="0"/>
          <w:numId w:val="12"/>
        </w:numPr>
        <w:spacing w:before="0" w:after="0" w:line="240" w:lineRule="auto"/>
        <w:rPr>
          <w:rFonts w:asciiTheme="minorHAnsi" w:hAnsiTheme="minorHAnsi" w:cstheme="minorHAnsi"/>
          <w:i/>
          <w:sz w:val="22"/>
          <w:szCs w:val="22"/>
        </w:rPr>
      </w:pPr>
      <w:r w:rsidRPr="00C80206">
        <w:rPr>
          <w:rFonts w:asciiTheme="minorHAnsi" w:hAnsiTheme="minorHAnsi" w:cstheme="minorHAnsi"/>
          <w:i/>
          <w:sz w:val="22"/>
          <w:szCs w:val="22"/>
        </w:rPr>
        <w:t xml:space="preserve">Training </w:t>
      </w:r>
    </w:p>
    <w:p w:rsidR="00AE2383" w:rsidRPr="00C80206" w:rsidRDefault="00BB722E" w:rsidP="00BB722E">
      <w:pPr>
        <w:pStyle w:val="BodyText"/>
        <w:spacing w:after="0" w:line="240" w:lineRule="auto"/>
        <w:ind w:left="717" w:firstLine="0"/>
        <w:rPr>
          <w:rFonts w:asciiTheme="minorHAnsi" w:hAnsiTheme="minorHAnsi" w:cstheme="minorHAnsi"/>
        </w:rPr>
      </w:pPr>
      <w:r w:rsidRPr="00C80206">
        <w:rPr>
          <w:rFonts w:asciiTheme="minorHAnsi" w:hAnsiTheme="minorHAnsi" w:cstheme="minorHAnsi"/>
        </w:rPr>
        <w:t xml:space="preserve">This </w:t>
      </w:r>
      <w:r w:rsidR="00AE2383" w:rsidRPr="00C80206">
        <w:rPr>
          <w:rFonts w:asciiTheme="minorHAnsi" w:hAnsiTheme="minorHAnsi" w:cstheme="minorHAnsi"/>
        </w:rPr>
        <w:t xml:space="preserve">is the most important tool used to develop the skills and capacity of </w:t>
      </w:r>
      <w:r w:rsidRPr="00C80206">
        <w:rPr>
          <w:rFonts w:asciiTheme="minorHAnsi" w:hAnsiTheme="minorHAnsi" w:cstheme="minorHAnsi"/>
        </w:rPr>
        <w:t>organisations</w:t>
      </w:r>
      <w:r w:rsidR="00AE2383" w:rsidRPr="00C80206">
        <w:rPr>
          <w:rFonts w:asciiTheme="minorHAnsi" w:hAnsiTheme="minorHAnsi" w:cstheme="minorHAnsi"/>
        </w:rPr>
        <w:t xml:space="preserve">. Training opportunities should be </w:t>
      </w:r>
      <w:r w:rsidRPr="00C80206">
        <w:rPr>
          <w:rFonts w:asciiTheme="minorHAnsi" w:hAnsiTheme="minorHAnsi" w:cstheme="minorHAnsi"/>
        </w:rPr>
        <w:t xml:space="preserve">fairly </w:t>
      </w:r>
      <w:r w:rsidR="00AE2383" w:rsidRPr="00C80206">
        <w:rPr>
          <w:rFonts w:asciiTheme="minorHAnsi" w:hAnsiTheme="minorHAnsi" w:cstheme="minorHAnsi"/>
        </w:rPr>
        <w:t>avail</w:t>
      </w:r>
      <w:r w:rsidRPr="00C80206">
        <w:rPr>
          <w:rFonts w:asciiTheme="minorHAnsi" w:hAnsiTheme="minorHAnsi" w:cstheme="minorHAnsi"/>
        </w:rPr>
        <w:t>ed</w:t>
      </w:r>
      <w:r w:rsidR="00AE2383" w:rsidRPr="00C80206">
        <w:rPr>
          <w:rFonts w:asciiTheme="minorHAnsi" w:hAnsiTheme="minorHAnsi" w:cstheme="minorHAnsi"/>
        </w:rPr>
        <w:t xml:space="preserve"> to all </w:t>
      </w:r>
      <w:r w:rsidRPr="00C80206">
        <w:rPr>
          <w:rFonts w:asciiTheme="minorHAnsi" w:hAnsiTheme="minorHAnsi" w:cstheme="minorHAnsi"/>
        </w:rPr>
        <w:t>the staff members</w:t>
      </w:r>
      <w:r w:rsidR="00AE2383" w:rsidRPr="00C80206">
        <w:rPr>
          <w:rFonts w:asciiTheme="minorHAnsi" w:hAnsiTheme="minorHAnsi" w:cstheme="minorHAnsi"/>
        </w:rPr>
        <w:t xml:space="preserve"> at every level</w:t>
      </w:r>
      <w:r w:rsidRPr="00C80206">
        <w:rPr>
          <w:rFonts w:asciiTheme="minorHAnsi" w:hAnsiTheme="minorHAnsi" w:cstheme="minorHAnsi"/>
        </w:rPr>
        <w:t xml:space="preserve"> and it </w:t>
      </w:r>
      <w:r w:rsidR="00AE2383" w:rsidRPr="00C80206">
        <w:rPr>
          <w:rFonts w:asciiTheme="minorHAnsi" w:hAnsiTheme="minorHAnsi" w:cstheme="minorHAnsi"/>
        </w:rPr>
        <w:t xml:space="preserve">is the responsibility </w:t>
      </w:r>
      <w:r w:rsidRPr="00C80206">
        <w:rPr>
          <w:rFonts w:asciiTheme="minorHAnsi" w:hAnsiTheme="minorHAnsi" w:cstheme="minorHAnsi"/>
        </w:rPr>
        <w:t>o</w:t>
      </w:r>
      <w:r w:rsidR="00AE2383" w:rsidRPr="00C80206">
        <w:rPr>
          <w:rFonts w:asciiTheme="minorHAnsi" w:hAnsiTheme="minorHAnsi" w:cstheme="minorHAnsi"/>
        </w:rPr>
        <w:t xml:space="preserve">f every </w:t>
      </w:r>
      <w:r w:rsidRPr="00C80206">
        <w:rPr>
          <w:rFonts w:asciiTheme="minorHAnsi" w:hAnsiTheme="minorHAnsi" w:cstheme="minorHAnsi"/>
        </w:rPr>
        <w:t xml:space="preserve">firm or </w:t>
      </w:r>
      <w:r w:rsidR="00AE2383" w:rsidRPr="00C80206">
        <w:rPr>
          <w:rFonts w:asciiTheme="minorHAnsi" w:hAnsiTheme="minorHAnsi" w:cstheme="minorHAnsi"/>
        </w:rPr>
        <w:t xml:space="preserve">organization to develop </w:t>
      </w:r>
      <w:r w:rsidRPr="00C80206">
        <w:rPr>
          <w:rFonts w:asciiTheme="minorHAnsi" w:hAnsiTheme="minorHAnsi" w:cstheme="minorHAnsi"/>
        </w:rPr>
        <w:t xml:space="preserve">the </w:t>
      </w:r>
      <w:r w:rsidR="00AE2383" w:rsidRPr="00C80206">
        <w:rPr>
          <w:rFonts w:asciiTheme="minorHAnsi" w:hAnsiTheme="minorHAnsi" w:cstheme="minorHAnsi"/>
        </w:rPr>
        <w:t>workplace skills plans. Training may take the form of</w:t>
      </w:r>
      <w:r w:rsidRPr="00C80206">
        <w:rPr>
          <w:rFonts w:asciiTheme="minorHAnsi" w:hAnsiTheme="minorHAnsi" w:cstheme="minorHAnsi"/>
        </w:rPr>
        <w:t xml:space="preserve"> workshops, courses,</w:t>
      </w:r>
      <w:r w:rsidR="00AE2383" w:rsidRPr="00C80206">
        <w:rPr>
          <w:rFonts w:asciiTheme="minorHAnsi" w:hAnsiTheme="minorHAnsi" w:cstheme="minorHAnsi"/>
        </w:rPr>
        <w:t xml:space="preserve"> capacity building programmes and </w:t>
      </w:r>
      <w:r w:rsidRPr="00C80206">
        <w:rPr>
          <w:rFonts w:asciiTheme="minorHAnsi" w:hAnsiTheme="minorHAnsi" w:cstheme="minorHAnsi"/>
        </w:rPr>
        <w:t>other development programmes</w:t>
      </w:r>
      <w:r w:rsidR="00AE2383" w:rsidRPr="00C80206">
        <w:rPr>
          <w:rFonts w:asciiTheme="minorHAnsi" w:hAnsiTheme="minorHAnsi" w:cstheme="minorHAnsi"/>
        </w:rPr>
        <w:t xml:space="preserve">. </w:t>
      </w:r>
      <w:r w:rsidRPr="00C80206">
        <w:rPr>
          <w:rFonts w:asciiTheme="minorHAnsi" w:hAnsiTheme="minorHAnsi" w:cstheme="minorHAnsi"/>
        </w:rPr>
        <w:t>An</w:t>
      </w:r>
      <w:r w:rsidR="00AE2383" w:rsidRPr="00C80206">
        <w:rPr>
          <w:rFonts w:asciiTheme="minorHAnsi" w:hAnsiTheme="minorHAnsi" w:cstheme="minorHAnsi"/>
        </w:rPr>
        <w:t xml:space="preserve"> effective training can be adapted </w:t>
      </w:r>
      <w:r w:rsidRPr="00C80206">
        <w:rPr>
          <w:rFonts w:asciiTheme="minorHAnsi" w:hAnsiTheme="minorHAnsi" w:cstheme="minorHAnsi"/>
        </w:rPr>
        <w:t xml:space="preserve">in order </w:t>
      </w:r>
      <w:r w:rsidR="00AE2383" w:rsidRPr="00C80206">
        <w:rPr>
          <w:rFonts w:asciiTheme="minorHAnsi" w:hAnsiTheme="minorHAnsi" w:cstheme="minorHAnsi"/>
        </w:rPr>
        <w:t xml:space="preserve">to achieve the </w:t>
      </w:r>
      <w:r w:rsidRPr="00C80206">
        <w:rPr>
          <w:rFonts w:asciiTheme="minorHAnsi" w:hAnsiTheme="minorHAnsi" w:cstheme="minorHAnsi"/>
        </w:rPr>
        <w:t xml:space="preserve">strategy of an </w:t>
      </w:r>
      <w:r w:rsidR="00AE2383" w:rsidRPr="00C80206">
        <w:rPr>
          <w:rFonts w:asciiTheme="minorHAnsi" w:hAnsiTheme="minorHAnsi" w:cstheme="minorHAnsi"/>
        </w:rPr>
        <w:t>organisation</w:t>
      </w:r>
      <w:r w:rsidRPr="00C80206">
        <w:rPr>
          <w:rFonts w:asciiTheme="minorHAnsi" w:hAnsiTheme="minorHAnsi" w:cstheme="minorHAnsi"/>
        </w:rPr>
        <w:t>. T</w:t>
      </w:r>
      <w:r w:rsidR="00AE2383" w:rsidRPr="00C80206">
        <w:rPr>
          <w:rFonts w:asciiTheme="minorHAnsi" w:hAnsiTheme="minorHAnsi" w:cstheme="minorHAnsi"/>
        </w:rPr>
        <w:t xml:space="preserve">raining can </w:t>
      </w:r>
      <w:r w:rsidRPr="00C80206">
        <w:rPr>
          <w:rFonts w:asciiTheme="minorHAnsi" w:hAnsiTheme="minorHAnsi" w:cstheme="minorHAnsi"/>
        </w:rPr>
        <w:t xml:space="preserve">also </w:t>
      </w:r>
      <w:r w:rsidR="00AE2383" w:rsidRPr="00C80206">
        <w:rPr>
          <w:rFonts w:asciiTheme="minorHAnsi" w:hAnsiTheme="minorHAnsi" w:cstheme="minorHAnsi"/>
        </w:rPr>
        <w:t xml:space="preserve">provide the </w:t>
      </w:r>
      <w:r w:rsidRPr="00C80206">
        <w:rPr>
          <w:rFonts w:asciiTheme="minorHAnsi" w:hAnsiTheme="minorHAnsi" w:cstheme="minorHAnsi"/>
        </w:rPr>
        <w:t xml:space="preserve">skills and </w:t>
      </w:r>
      <w:r w:rsidR="00AE2383" w:rsidRPr="00C80206">
        <w:rPr>
          <w:rFonts w:asciiTheme="minorHAnsi" w:hAnsiTheme="minorHAnsi" w:cstheme="minorHAnsi"/>
        </w:rPr>
        <w:t xml:space="preserve">knowledge required to cope with new responsibilities, </w:t>
      </w:r>
      <w:r w:rsidRPr="00C80206">
        <w:rPr>
          <w:rFonts w:asciiTheme="minorHAnsi" w:hAnsiTheme="minorHAnsi" w:cstheme="minorHAnsi"/>
        </w:rPr>
        <w:t xml:space="preserve">new </w:t>
      </w:r>
      <w:r w:rsidR="00AE2383" w:rsidRPr="00C80206">
        <w:rPr>
          <w:rFonts w:asciiTheme="minorHAnsi" w:hAnsiTheme="minorHAnsi" w:cstheme="minorHAnsi"/>
        </w:rPr>
        <w:t xml:space="preserve">working practices and </w:t>
      </w:r>
      <w:r w:rsidRPr="00C80206">
        <w:rPr>
          <w:rFonts w:asciiTheme="minorHAnsi" w:hAnsiTheme="minorHAnsi" w:cstheme="minorHAnsi"/>
        </w:rPr>
        <w:t xml:space="preserve">standard </w:t>
      </w:r>
      <w:r w:rsidR="00AE2383" w:rsidRPr="00C80206">
        <w:rPr>
          <w:rFonts w:asciiTheme="minorHAnsi" w:hAnsiTheme="minorHAnsi" w:cstheme="minorHAnsi"/>
        </w:rPr>
        <w:t xml:space="preserve">operating </w:t>
      </w:r>
      <w:r w:rsidRPr="00C80206">
        <w:rPr>
          <w:rFonts w:asciiTheme="minorHAnsi" w:hAnsiTheme="minorHAnsi" w:cstheme="minorHAnsi"/>
        </w:rPr>
        <w:t>procedures.</w:t>
      </w:r>
    </w:p>
    <w:p w:rsidR="00BB722E" w:rsidRPr="00C80206" w:rsidRDefault="00BB722E" w:rsidP="00BB722E">
      <w:pPr>
        <w:pStyle w:val="Header1"/>
        <w:numPr>
          <w:ilvl w:val="0"/>
          <w:numId w:val="12"/>
        </w:numPr>
        <w:spacing w:before="0" w:after="0" w:line="240" w:lineRule="auto"/>
        <w:rPr>
          <w:rFonts w:asciiTheme="minorHAnsi" w:hAnsiTheme="minorHAnsi" w:cstheme="minorHAnsi"/>
          <w:i/>
          <w:sz w:val="22"/>
          <w:szCs w:val="22"/>
        </w:rPr>
      </w:pPr>
      <w:r w:rsidRPr="00C80206">
        <w:rPr>
          <w:rFonts w:asciiTheme="minorHAnsi" w:hAnsiTheme="minorHAnsi" w:cstheme="minorHAnsi"/>
          <w:i/>
          <w:sz w:val="22"/>
          <w:szCs w:val="22"/>
        </w:rPr>
        <w:t xml:space="preserve">Internships and </w:t>
      </w:r>
      <w:proofErr w:type="spellStart"/>
      <w:r w:rsidRPr="00C80206">
        <w:rPr>
          <w:rFonts w:asciiTheme="minorHAnsi" w:hAnsiTheme="minorHAnsi" w:cstheme="minorHAnsi"/>
          <w:i/>
          <w:sz w:val="22"/>
          <w:szCs w:val="22"/>
        </w:rPr>
        <w:t>Learnerships</w:t>
      </w:r>
      <w:proofErr w:type="spellEnd"/>
    </w:p>
    <w:p w:rsidR="00BB722E" w:rsidRPr="00C80206" w:rsidRDefault="00BB722E" w:rsidP="00BB722E">
      <w:pPr>
        <w:pStyle w:val="Header1"/>
        <w:numPr>
          <w:ilvl w:val="0"/>
          <w:numId w:val="0"/>
        </w:numPr>
        <w:spacing w:before="0" w:after="0" w:line="240" w:lineRule="auto"/>
        <w:ind w:left="720"/>
        <w:rPr>
          <w:rFonts w:asciiTheme="minorHAnsi" w:hAnsiTheme="minorHAnsi" w:cstheme="minorHAnsi"/>
          <w:b w:val="0"/>
          <w:sz w:val="22"/>
          <w:szCs w:val="22"/>
        </w:rPr>
      </w:pPr>
      <w:r w:rsidRPr="00C80206">
        <w:rPr>
          <w:rFonts w:asciiTheme="minorHAnsi" w:hAnsiTheme="minorHAnsi" w:cstheme="minorHAnsi"/>
          <w:b w:val="0"/>
          <w:sz w:val="22"/>
          <w:szCs w:val="22"/>
        </w:rPr>
        <w:t xml:space="preserve">These are measures that </w:t>
      </w:r>
      <w:proofErr w:type="spellStart"/>
      <w:r w:rsidRPr="00C80206">
        <w:rPr>
          <w:rFonts w:asciiTheme="minorHAnsi" w:hAnsiTheme="minorHAnsi" w:cstheme="minorHAnsi"/>
          <w:b w:val="0"/>
          <w:sz w:val="22"/>
          <w:szCs w:val="22"/>
        </w:rPr>
        <w:t>organisations</w:t>
      </w:r>
      <w:proofErr w:type="spellEnd"/>
      <w:r w:rsidRPr="00C80206">
        <w:rPr>
          <w:rFonts w:asciiTheme="minorHAnsi" w:hAnsiTheme="minorHAnsi" w:cstheme="minorHAnsi"/>
          <w:b w:val="0"/>
          <w:sz w:val="22"/>
          <w:szCs w:val="22"/>
        </w:rPr>
        <w:t xml:space="preserve"> can use in order to develop and improve their capacity.</w:t>
      </w:r>
    </w:p>
    <w:p w:rsidR="00BB722E" w:rsidRPr="00C80206" w:rsidRDefault="00BB722E" w:rsidP="00BB722E">
      <w:pPr>
        <w:pStyle w:val="BodyText"/>
        <w:numPr>
          <w:ilvl w:val="0"/>
          <w:numId w:val="12"/>
        </w:numPr>
        <w:spacing w:after="0" w:line="240" w:lineRule="auto"/>
        <w:rPr>
          <w:rFonts w:asciiTheme="minorHAnsi" w:hAnsiTheme="minorHAnsi" w:cstheme="minorHAnsi"/>
        </w:rPr>
      </w:pPr>
      <w:r w:rsidRPr="00C80206">
        <w:rPr>
          <w:rFonts w:asciiTheme="minorHAnsi" w:hAnsiTheme="minorHAnsi" w:cstheme="minorHAnsi"/>
          <w:b/>
          <w:i/>
        </w:rPr>
        <w:t>Legislative requirements</w:t>
      </w:r>
      <w:r w:rsidRPr="00C80206">
        <w:rPr>
          <w:rFonts w:asciiTheme="minorHAnsi" w:hAnsiTheme="minorHAnsi" w:cstheme="minorHAnsi"/>
        </w:rPr>
        <w:t xml:space="preserve"> </w:t>
      </w:r>
    </w:p>
    <w:p w:rsidR="00BB722E" w:rsidRPr="00C80206" w:rsidRDefault="00BB722E" w:rsidP="00D918F3">
      <w:pPr>
        <w:pStyle w:val="BodyText"/>
        <w:spacing w:after="0" w:line="240" w:lineRule="auto"/>
        <w:ind w:left="720" w:firstLine="0"/>
        <w:rPr>
          <w:rFonts w:asciiTheme="minorHAnsi" w:hAnsiTheme="minorHAnsi" w:cstheme="minorHAnsi"/>
        </w:rPr>
      </w:pPr>
      <w:r w:rsidRPr="00C80206">
        <w:rPr>
          <w:rFonts w:asciiTheme="minorHAnsi" w:hAnsiTheme="minorHAnsi" w:cstheme="minorHAnsi"/>
        </w:rPr>
        <w:t>Legislative requirements for capacity building must be also taken into consideration. The government in South Africa being faced by the challenge of highly skilled labour, is compelled to spearhead developing policies supportive of the socioeconomic changes an</w:t>
      </w:r>
      <w:r w:rsidR="00D918F3" w:rsidRPr="00C80206">
        <w:rPr>
          <w:rFonts w:asciiTheme="minorHAnsi" w:hAnsiTheme="minorHAnsi" w:cstheme="minorHAnsi"/>
        </w:rPr>
        <w:t xml:space="preserve">d challenges currently being faced by </w:t>
      </w:r>
      <w:r w:rsidRPr="00C80206">
        <w:rPr>
          <w:rFonts w:asciiTheme="minorHAnsi" w:hAnsiTheme="minorHAnsi" w:cstheme="minorHAnsi"/>
        </w:rPr>
        <w:t>the country is facing. In this</w:t>
      </w:r>
      <w:r w:rsidR="00D918F3" w:rsidRPr="00C80206">
        <w:rPr>
          <w:rFonts w:asciiTheme="minorHAnsi" w:hAnsiTheme="minorHAnsi" w:cstheme="minorHAnsi"/>
        </w:rPr>
        <w:t xml:space="preserve"> </w:t>
      </w:r>
      <w:r w:rsidRPr="00C80206">
        <w:rPr>
          <w:rFonts w:asciiTheme="minorHAnsi" w:hAnsiTheme="minorHAnsi" w:cstheme="minorHAnsi"/>
        </w:rPr>
        <w:t xml:space="preserve">regard legislation </w:t>
      </w:r>
      <w:r w:rsidR="00D918F3" w:rsidRPr="00C80206">
        <w:rPr>
          <w:rFonts w:asciiTheme="minorHAnsi" w:hAnsiTheme="minorHAnsi" w:cstheme="minorHAnsi"/>
        </w:rPr>
        <w:t xml:space="preserve">that support </w:t>
      </w:r>
      <w:r w:rsidR="003970A8" w:rsidRPr="00C80206">
        <w:rPr>
          <w:rFonts w:asciiTheme="minorHAnsi" w:hAnsiTheme="minorHAnsi" w:cstheme="minorHAnsi"/>
        </w:rPr>
        <w:t>HCD</w:t>
      </w:r>
      <w:r w:rsidR="00D918F3" w:rsidRPr="00C80206">
        <w:rPr>
          <w:rFonts w:asciiTheme="minorHAnsi" w:hAnsiTheme="minorHAnsi" w:cstheme="minorHAnsi"/>
        </w:rPr>
        <w:t xml:space="preserve"> have been put in place.</w:t>
      </w:r>
    </w:p>
    <w:p w:rsidR="00B45CF5" w:rsidRPr="00C80206" w:rsidRDefault="00C0747A" w:rsidP="00226FE1">
      <w:pPr>
        <w:pStyle w:val="BodyText"/>
        <w:spacing w:after="0" w:line="240" w:lineRule="auto"/>
        <w:rPr>
          <w:rFonts w:asciiTheme="minorHAnsi" w:hAnsiTheme="minorHAnsi" w:cstheme="minorHAnsi"/>
        </w:rPr>
      </w:pPr>
      <w:r w:rsidRPr="00C80206">
        <w:rPr>
          <w:rFonts w:asciiTheme="minorHAnsi" w:hAnsiTheme="minorHAnsi" w:cstheme="minorHAnsi"/>
        </w:rPr>
        <w:t xml:space="preserve"> </w:t>
      </w:r>
    </w:p>
    <w:p w:rsidR="002878BA" w:rsidRPr="00C80206" w:rsidRDefault="002878BA" w:rsidP="00226FE1">
      <w:pPr>
        <w:pStyle w:val="Header1"/>
        <w:numPr>
          <w:ilvl w:val="1"/>
          <w:numId w:val="7"/>
        </w:numPr>
        <w:spacing w:before="0" w:after="0" w:line="240" w:lineRule="auto"/>
        <w:ind w:left="567" w:hanging="567"/>
        <w:rPr>
          <w:rFonts w:asciiTheme="minorHAnsi" w:hAnsiTheme="minorHAnsi" w:cstheme="minorHAnsi"/>
        </w:rPr>
      </w:pPr>
      <w:r w:rsidRPr="00C80206">
        <w:rPr>
          <w:rFonts w:asciiTheme="minorHAnsi" w:hAnsiTheme="minorHAnsi" w:cstheme="minorHAnsi"/>
        </w:rPr>
        <w:t xml:space="preserve">Other global projects </w:t>
      </w:r>
    </w:p>
    <w:p w:rsidR="00F96B73" w:rsidRPr="00C80206" w:rsidRDefault="00EF146E" w:rsidP="00F96B73">
      <w:pPr>
        <w:pStyle w:val="BodyText"/>
        <w:spacing w:after="0" w:line="240" w:lineRule="auto"/>
        <w:rPr>
          <w:rFonts w:asciiTheme="minorHAnsi" w:hAnsiTheme="minorHAnsi" w:cstheme="minorHAnsi"/>
        </w:rPr>
      </w:pPr>
      <w:r w:rsidRPr="00C80206">
        <w:rPr>
          <w:rFonts w:asciiTheme="minorHAnsi" w:hAnsiTheme="minorHAnsi" w:cstheme="minorHAnsi"/>
        </w:rPr>
        <w:t>Across the globe, several socioeconomic, environmental and political dimensions are shaping the functionality, fortunes and relevance of communities at the basic level of human society (</w:t>
      </w:r>
      <w:proofErr w:type="spellStart"/>
      <w:r w:rsidRPr="00C80206">
        <w:rPr>
          <w:rFonts w:asciiTheme="minorHAnsi" w:hAnsiTheme="minorHAnsi" w:cstheme="minorHAnsi"/>
        </w:rPr>
        <w:t>Mensah</w:t>
      </w:r>
      <w:proofErr w:type="spellEnd"/>
      <w:r w:rsidRPr="00C80206">
        <w:rPr>
          <w:rFonts w:asciiTheme="minorHAnsi" w:hAnsiTheme="minorHAnsi" w:cstheme="minorHAnsi"/>
        </w:rPr>
        <w:t xml:space="preserve"> &amp; </w:t>
      </w:r>
      <w:proofErr w:type="spellStart"/>
      <w:r w:rsidRPr="00C80206">
        <w:rPr>
          <w:rFonts w:asciiTheme="minorHAnsi" w:hAnsiTheme="minorHAnsi" w:cstheme="minorHAnsi"/>
        </w:rPr>
        <w:t>Okyere</w:t>
      </w:r>
      <w:proofErr w:type="spellEnd"/>
      <w:r w:rsidRPr="00C80206">
        <w:rPr>
          <w:rFonts w:asciiTheme="minorHAnsi" w:hAnsiTheme="minorHAnsi" w:cstheme="minorHAnsi"/>
        </w:rPr>
        <w:t xml:space="preserve">, 2014). </w:t>
      </w:r>
      <w:r w:rsidR="00D84292" w:rsidRPr="00C80206">
        <w:rPr>
          <w:rFonts w:asciiTheme="minorHAnsi" w:hAnsiTheme="minorHAnsi" w:cstheme="minorHAnsi"/>
        </w:rPr>
        <w:t>Development project inception is a phenomenon often marked by a political grandstanding with emphasis placed on the need for trade-offs between meeting the national socioeconomic developmental targets and debt servicing rather than on welfare of the impacted communities (</w:t>
      </w:r>
      <w:proofErr w:type="spellStart"/>
      <w:r w:rsidR="00D84292" w:rsidRPr="00C80206">
        <w:rPr>
          <w:rFonts w:asciiTheme="minorHAnsi" w:hAnsiTheme="minorHAnsi" w:cstheme="minorHAnsi"/>
        </w:rPr>
        <w:t>Madebwe</w:t>
      </w:r>
      <w:proofErr w:type="spellEnd"/>
      <w:r w:rsidR="00D84292" w:rsidRPr="00C80206">
        <w:rPr>
          <w:rFonts w:asciiTheme="minorHAnsi" w:hAnsiTheme="minorHAnsi" w:cstheme="minorHAnsi"/>
        </w:rPr>
        <w:t xml:space="preserve"> et al., 2011). </w:t>
      </w:r>
      <w:r w:rsidR="000037ED" w:rsidRPr="00C80206">
        <w:rPr>
          <w:rFonts w:asciiTheme="minorHAnsi" w:hAnsiTheme="minorHAnsi" w:cstheme="minorHAnsi"/>
        </w:rPr>
        <w:t>Globally, various projects have been introduced onto the doorsteps of various communities</w:t>
      </w:r>
      <w:r w:rsidRPr="00C80206">
        <w:rPr>
          <w:rFonts w:asciiTheme="minorHAnsi" w:hAnsiTheme="minorHAnsi" w:cstheme="minorHAnsi"/>
        </w:rPr>
        <w:t xml:space="preserve"> just like the SKA</w:t>
      </w:r>
      <w:r w:rsidR="000037ED" w:rsidRPr="00C80206">
        <w:rPr>
          <w:rFonts w:asciiTheme="minorHAnsi" w:hAnsiTheme="minorHAnsi" w:cstheme="minorHAnsi"/>
        </w:rPr>
        <w:t xml:space="preserve">. </w:t>
      </w:r>
      <w:r w:rsidRPr="00C80206">
        <w:rPr>
          <w:rFonts w:asciiTheme="minorHAnsi" w:hAnsiTheme="minorHAnsi" w:cstheme="minorHAnsi"/>
        </w:rPr>
        <w:t>Similarly, t</w:t>
      </w:r>
      <w:r w:rsidR="000037ED" w:rsidRPr="00C80206">
        <w:rPr>
          <w:rFonts w:asciiTheme="minorHAnsi" w:hAnsiTheme="minorHAnsi" w:cstheme="minorHAnsi"/>
        </w:rPr>
        <w:t>hese have received various reactions from the resident communities and for them to establish well, they have to carry various benefits to give back to the resident communities</w:t>
      </w:r>
      <w:r w:rsidR="00D84292" w:rsidRPr="00C80206">
        <w:rPr>
          <w:rFonts w:asciiTheme="minorHAnsi" w:hAnsiTheme="minorHAnsi" w:cstheme="minorHAnsi"/>
        </w:rPr>
        <w:t xml:space="preserve"> (</w:t>
      </w:r>
      <w:proofErr w:type="spellStart"/>
      <w:r w:rsidR="00D84292" w:rsidRPr="00C80206">
        <w:rPr>
          <w:rFonts w:asciiTheme="minorHAnsi" w:hAnsiTheme="minorHAnsi" w:cstheme="minorHAnsi"/>
        </w:rPr>
        <w:t>Madebwe</w:t>
      </w:r>
      <w:proofErr w:type="spellEnd"/>
      <w:r w:rsidR="00D84292" w:rsidRPr="00C80206">
        <w:rPr>
          <w:rFonts w:asciiTheme="minorHAnsi" w:hAnsiTheme="minorHAnsi" w:cstheme="minorHAnsi"/>
        </w:rPr>
        <w:t xml:space="preserve"> et al., 2011)</w:t>
      </w:r>
      <w:r w:rsidR="000037ED" w:rsidRPr="00C80206">
        <w:rPr>
          <w:rFonts w:asciiTheme="minorHAnsi" w:hAnsiTheme="minorHAnsi" w:cstheme="minorHAnsi"/>
        </w:rPr>
        <w:t>. The problems involved in the interrelations of projects and communities have been explored by many researchers (</w:t>
      </w:r>
      <w:proofErr w:type="spellStart"/>
      <w:r w:rsidR="00D84292" w:rsidRPr="00C80206">
        <w:rPr>
          <w:rFonts w:asciiTheme="minorHAnsi" w:hAnsiTheme="minorHAnsi" w:cstheme="minorHAnsi"/>
        </w:rPr>
        <w:t>Madebwe</w:t>
      </w:r>
      <w:proofErr w:type="spellEnd"/>
      <w:r w:rsidR="00D84292" w:rsidRPr="00C80206">
        <w:rPr>
          <w:rFonts w:asciiTheme="minorHAnsi" w:hAnsiTheme="minorHAnsi" w:cstheme="minorHAnsi"/>
        </w:rPr>
        <w:t xml:space="preserve"> et al., 2011;</w:t>
      </w:r>
      <w:r w:rsidR="000037ED" w:rsidRPr="00C80206">
        <w:rPr>
          <w:rFonts w:asciiTheme="minorHAnsi" w:hAnsiTheme="minorHAnsi" w:cstheme="minorHAnsi"/>
        </w:rPr>
        <w:t xml:space="preserve"> </w:t>
      </w:r>
      <w:proofErr w:type="spellStart"/>
      <w:r w:rsidR="00D84292" w:rsidRPr="00C80206">
        <w:rPr>
          <w:rFonts w:asciiTheme="minorHAnsi" w:hAnsiTheme="minorHAnsi" w:cstheme="minorHAnsi"/>
        </w:rPr>
        <w:t>Mensah</w:t>
      </w:r>
      <w:proofErr w:type="spellEnd"/>
      <w:r w:rsidR="00D84292" w:rsidRPr="00C80206">
        <w:rPr>
          <w:rFonts w:asciiTheme="minorHAnsi" w:hAnsiTheme="minorHAnsi" w:cstheme="minorHAnsi"/>
        </w:rPr>
        <w:t xml:space="preserve"> &amp; </w:t>
      </w:r>
      <w:proofErr w:type="spellStart"/>
      <w:r w:rsidR="00D84292" w:rsidRPr="00C80206">
        <w:rPr>
          <w:rFonts w:asciiTheme="minorHAnsi" w:hAnsiTheme="minorHAnsi" w:cstheme="minorHAnsi"/>
        </w:rPr>
        <w:t>Okyere</w:t>
      </w:r>
      <w:proofErr w:type="spellEnd"/>
      <w:r w:rsidR="00D84292" w:rsidRPr="00C80206">
        <w:rPr>
          <w:rFonts w:asciiTheme="minorHAnsi" w:hAnsiTheme="minorHAnsi" w:cstheme="minorHAnsi"/>
        </w:rPr>
        <w:t xml:space="preserve">, 2014; </w:t>
      </w:r>
      <w:r w:rsidR="000037ED" w:rsidRPr="00C80206">
        <w:rPr>
          <w:rFonts w:asciiTheme="minorHAnsi" w:hAnsiTheme="minorHAnsi" w:cstheme="minorHAnsi"/>
        </w:rPr>
        <w:t>Tang-Lee 2016).</w:t>
      </w:r>
      <w:r w:rsidR="00F96B73" w:rsidRPr="00C80206">
        <w:rPr>
          <w:rFonts w:asciiTheme="minorHAnsi" w:hAnsiTheme="minorHAnsi" w:cstheme="minorHAnsi"/>
        </w:rPr>
        <w:t xml:space="preserve"> Literature on how these have invested in </w:t>
      </w:r>
      <w:r w:rsidR="003970A8" w:rsidRPr="00C80206">
        <w:rPr>
          <w:rFonts w:asciiTheme="minorHAnsi" w:hAnsiTheme="minorHAnsi" w:cstheme="minorHAnsi"/>
        </w:rPr>
        <w:t xml:space="preserve">HCD </w:t>
      </w:r>
      <w:r w:rsidR="00F96B73" w:rsidRPr="00C80206">
        <w:rPr>
          <w:rFonts w:asciiTheme="minorHAnsi" w:hAnsiTheme="minorHAnsi" w:cstheme="minorHAnsi"/>
        </w:rPr>
        <w:t>is however scant. Much literature is available on the impacts of the projects on social livelihoods of the communities (</w:t>
      </w:r>
      <w:r w:rsidR="005E5C3A" w:rsidRPr="00C80206">
        <w:rPr>
          <w:rFonts w:asciiTheme="minorHAnsi" w:hAnsiTheme="minorHAnsi" w:cstheme="minorHAnsi"/>
        </w:rPr>
        <w:t>World Commission on Dams, 2000</w:t>
      </w:r>
      <w:r w:rsidR="00F96B73" w:rsidRPr="00C80206">
        <w:rPr>
          <w:rFonts w:asciiTheme="minorHAnsi" w:hAnsiTheme="minorHAnsi" w:cstheme="minorHAnsi"/>
        </w:rPr>
        <w:t xml:space="preserve">; </w:t>
      </w:r>
      <w:proofErr w:type="spellStart"/>
      <w:r w:rsidR="005E5C3A" w:rsidRPr="00C80206">
        <w:rPr>
          <w:rFonts w:asciiTheme="minorHAnsi" w:hAnsiTheme="minorHAnsi" w:cstheme="minorHAnsi"/>
        </w:rPr>
        <w:t>Lassey</w:t>
      </w:r>
      <w:proofErr w:type="spellEnd"/>
      <w:r w:rsidR="005E5C3A" w:rsidRPr="00C80206">
        <w:rPr>
          <w:rFonts w:asciiTheme="minorHAnsi" w:hAnsiTheme="minorHAnsi" w:cstheme="minorHAnsi"/>
        </w:rPr>
        <w:t>,</w:t>
      </w:r>
      <w:r w:rsidR="00D84292" w:rsidRPr="00C80206">
        <w:rPr>
          <w:rFonts w:asciiTheme="minorHAnsi" w:hAnsiTheme="minorHAnsi" w:cstheme="minorHAnsi"/>
        </w:rPr>
        <w:t xml:space="preserve"> </w:t>
      </w:r>
      <w:r w:rsidR="005E5C3A" w:rsidRPr="00C80206">
        <w:rPr>
          <w:rFonts w:asciiTheme="minorHAnsi" w:hAnsiTheme="minorHAnsi" w:cstheme="minorHAnsi"/>
        </w:rPr>
        <w:t>2002</w:t>
      </w:r>
      <w:r w:rsidR="00F96B73" w:rsidRPr="00C80206">
        <w:rPr>
          <w:rFonts w:asciiTheme="minorHAnsi" w:hAnsiTheme="minorHAnsi" w:cstheme="minorHAnsi"/>
        </w:rPr>
        <w:t xml:space="preserve">; </w:t>
      </w:r>
      <w:proofErr w:type="spellStart"/>
      <w:r w:rsidR="00F96B73" w:rsidRPr="00C80206">
        <w:rPr>
          <w:rFonts w:asciiTheme="minorHAnsi" w:hAnsiTheme="minorHAnsi" w:cstheme="minorHAnsi"/>
        </w:rPr>
        <w:t>Terminski</w:t>
      </w:r>
      <w:proofErr w:type="spellEnd"/>
      <w:r w:rsidR="00F96B73" w:rsidRPr="00C80206">
        <w:rPr>
          <w:rFonts w:asciiTheme="minorHAnsi" w:hAnsiTheme="minorHAnsi" w:cstheme="minorHAnsi"/>
        </w:rPr>
        <w:t xml:space="preserve">, 2012; </w:t>
      </w:r>
      <w:proofErr w:type="spellStart"/>
      <w:r w:rsidR="005E5C3A" w:rsidRPr="00C80206">
        <w:rPr>
          <w:rFonts w:asciiTheme="minorHAnsi" w:hAnsiTheme="minorHAnsi" w:cstheme="minorHAnsi"/>
        </w:rPr>
        <w:t>Mensah</w:t>
      </w:r>
      <w:proofErr w:type="spellEnd"/>
      <w:r w:rsidR="005E5C3A" w:rsidRPr="00C80206">
        <w:rPr>
          <w:rFonts w:asciiTheme="minorHAnsi" w:hAnsiTheme="minorHAnsi" w:cstheme="minorHAnsi"/>
        </w:rPr>
        <w:t xml:space="preserve"> &amp; </w:t>
      </w:r>
      <w:proofErr w:type="spellStart"/>
      <w:r w:rsidR="005E5C3A" w:rsidRPr="00C80206">
        <w:rPr>
          <w:rFonts w:asciiTheme="minorHAnsi" w:hAnsiTheme="minorHAnsi" w:cstheme="minorHAnsi"/>
        </w:rPr>
        <w:t>Okyere</w:t>
      </w:r>
      <w:proofErr w:type="spellEnd"/>
      <w:r w:rsidR="005E5C3A" w:rsidRPr="00C80206">
        <w:rPr>
          <w:rFonts w:asciiTheme="minorHAnsi" w:hAnsiTheme="minorHAnsi" w:cstheme="minorHAnsi"/>
        </w:rPr>
        <w:t>, 2014)</w:t>
      </w:r>
      <w:r w:rsidRPr="00C80206">
        <w:rPr>
          <w:rFonts w:asciiTheme="minorHAnsi" w:hAnsiTheme="minorHAnsi" w:cstheme="minorHAnsi"/>
        </w:rPr>
        <w:t>.</w:t>
      </w:r>
      <w:r w:rsidR="009D3DAB" w:rsidRPr="00C80206">
        <w:rPr>
          <w:rFonts w:asciiTheme="minorHAnsi" w:hAnsiTheme="minorHAnsi" w:cstheme="minorHAnsi"/>
        </w:rPr>
        <w:t xml:space="preserve"> </w:t>
      </w:r>
      <w:r w:rsidR="00F96B73" w:rsidRPr="00C80206">
        <w:rPr>
          <w:rFonts w:asciiTheme="minorHAnsi" w:hAnsiTheme="minorHAnsi" w:cstheme="minorHAnsi"/>
        </w:rPr>
        <w:t xml:space="preserve">These </w:t>
      </w:r>
      <w:r w:rsidR="009D3DAB" w:rsidRPr="00C80206">
        <w:rPr>
          <w:rFonts w:asciiTheme="minorHAnsi" w:hAnsiTheme="minorHAnsi" w:cstheme="minorHAnsi"/>
        </w:rPr>
        <w:t>examples imply that developmental pro</w:t>
      </w:r>
      <w:r w:rsidR="00F96B73" w:rsidRPr="00C80206">
        <w:rPr>
          <w:rFonts w:asciiTheme="minorHAnsi" w:hAnsiTheme="minorHAnsi" w:cstheme="minorHAnsi"/>
        </w:rPr>
        <w:t>jects</w:t>
      </w:r>
      <w:r w:rsidR="009D3DAB" w:rsidRPr="00C80206">
        <w:rPr>
          <w:rFonts w:asciiTheme="minorHAnsi" w:hAnsiTheme="minorHAnsi" w:cstheme="minorHAnsi"/>
        </w:rPr>
        <w:t xml:space="preserve"> often affect the livelihoods of resident communities and hence, the responsible organisations should ensure that the process of acquiring the land transitions smoothly without any aftermath conflicts. </w:t>
      </w:r>
    </w:p>
    <w:p w:rsidR="000C5770" w:rsidRPr="00C80206" w:rsidRDefault="009D3DAB" w:rsidP="00F96B73">
      <w:pPr>
        <w:pStyle w:val="BodyText"/>
        <w:spacing w:after="0" w:line="240" w:lineRule="auto"/>
        <w:rPr>
          <w:rFonts w:asciiTheme="minorHAnsi" w:hAnsiTheme="minorHAnsi" w:cstheme="minorHAnsi"/>
        </w:rPr>
      </w:pPr>
      <w:r w:rsidRPr="00C80206">
        <w:rPr>
          <w:rFonts w:asciiTheme="minorHAnsi" w:hAnsiTheme="minorHAnsi" w:cstheme="minorHAnsi"/>
        </w:rPr>
        <w:t xml:space="preserve">The responsible organisations should ensure that the project empowers the communities through various programs which is one of the objectives of this study. What skills and manpower development programs have been availed by the </w:t>
      </w:r>
      <w:r w:rsidR="00D918F3" w:rsidRPr="00C80206">
        <w:rPr>
          <w:rFonts w:asciiTheme="minorHAnsi" w:hAnsiTheme="minorHAnsi" w:cstheme="minorHAnsi"/>
        </w:rPr>
        <w:t>NRF|SARAO</w:t>
      </w:r>
      <w:r w:rsidRPr="00C80206">
        <w:rPr>
          <w:rFonts w:asciiTheme="minorHAnsi" w:hAnsiTheme="minorHAnsi" w:cstheme="minorHAnsi"/>
        </w:rPr>
        <w:t xml:space="preserve"> and how has the </w:t>
      </w:r>
      <w:r w:rsidR="00D918F3" w:rsidRPr="00C80206">
        <w:rPr>
          <w:rFonts w:asciiTheme="minorHAnsi" w:hAnsiTheme="minorHAnsi" w:cstheme="minorHAnsi"/>
        </w:rPr>
        <w:t>staff</w:t>
      </w:r>
      <w:r w:rsidRPr="00C80206">
        <w:rPr>
          <w:rFonts w:asciiTheme="minorHAnsi" w:hAnsiTheme="minorHAnsi" w:cstheme="minorHAnsi"/>
        </w:rPr>
        <w:t xml:space="preserve"> benefited from the programs. In providing skills and manpower development programs, the </w:t>
      </w:r>
      <w:r w:rsidR="00D918F3" w:rsidRPr="00C80206">
        <w:rPr>
          <w:rFonts w:asciiTheme="minorHAnsi" w:hAnsiTheme="minorHAnsi" w:cstheme="minorHAnsi"/>
        </w:rPr>
        <w:t>NRF|SARAO</w:t>
      </w:r>
      <w:r w:rsidRPr="00C80206">
        <w:rPr>
          <w:rFonts w:asciiTheme="minorHAnsi" w:hAnsiTheme="minorHAnsi" w:cstheme="minorHAnsi"/>
        </w:rPr>
        <w:t xml:space="preserve"> </w:t>
      </w:r>
      <w:r w:rsidR="000C5770" w:rsidRPr="00C80206">
        <w:rPr>
          <w:rFonts w:asciiTheme="minorHAnsi" w:hAnsiTheme="minorHAnsi" w:cstheme="minorHAnsi"/>
        </w:rPr>
        <w:t>contributes to the scarce skills not only in the Northern Cape Province, but in the entire Republic as c</w:t>
      </w:r>
      <w:r w:rsidR="008D03A8" w:rsidRPr="00C80206">
        <w:rPr>
          <w:rFonts w:asciiTheme="minorHAnsi" w:hAnsiTheme="minorHAnsi" w:cstheme="minorHAnsi"/>
        </w:rPr>
        <w:t xml:space="preserve">onstraints of genuine skills </w:t>
      </w:r>
      <w:r w:rsidR="000C5770" w:rsidRPr="00C80206">
        <w:rPr>
          <w:rFonts w:asciiTheme="minorHAnsi" w:hAnsiTheme="minorHAnsi" w:cstheme="minorHAnsi"/>
        </w:rPr>
        <w:t>is generally</w:t>
      </w:r>
      <w:r w:rsidR="008D03A8" w:rsidRPr="00C80206">
        <w:rPr>
          <w:rFonts w:asciiTheme="minorHAnsi" w:hAnsiTheme="minorHAnsi" w:cstheme="minorHAnsi"/>
        </w:rPr>
        <w:t xml:space="preserve"> affect</w:t>
      </w:r>
      <w:r w:rsidR="000C5770" w:rsidRPr="00C80206">
        <w:rPr>
          <w:rFonts w:asciiTheme="minorHAnsi" w:hAnsiTheme="minorHAnsi" w:cstheme="minorHAnsi"/>
        </w:rPr>
        <w:t>ing</w:t>
      </w:r>
      <w:r w:rsidR="008D03A8" w:rsidRPr="00C80206">
        <w:rPr>
          <w:rFonts w:asciiTheme="minorHAnsi" w:hAnsiTheme="minorHAnsi" w:cstheme="minorHAnsi"/>
        </w:rPr>
        <w:t xml:space="preserve"> the productivity of labour and hamper</w:t>
      </w:r>
      <w:r w:rsidR="000C5770" w:rsidRPr="00C80206">
        <w:rPr>
          <w:rFonts w:asciiTheme="minorHAnsi" w:hAnsiTheme="minorHAnsi" w:cstheme="minorHAnsi"/>
        </w:rPr>
        <w:t>ing</w:t>
      </w:r>
      <w:r w:rsidR="008D03A8" w:rsidRPr="00C80206">
        <w:rPr>
          <w:rFonts w:asciiTheme="minorHAnsi" w:hAnsiTheme="minorHAnsi" w:cstheme="minorHAnsi"/>
        </w:rPr>
        <w:t xml:space="preserve"> the ability to innovate as well as to adopt new </w:t>
      </w:r>
      <w:r w:rsidR="008D03A8" w:rsidRPr="00C80206">
        <w:rPr>
          <w:rFonts w:asciiTheme="minorHAnsi" w:hAnsiTheme="minorHAnsi" w:cstheme="minorHAnsi"/>
        </w:rPr>
        <w:lastRenderedPageBreak/>
        <w:t>technological developments (</w:t>
      </w:r>
      <w:proofErr w:type="spellStart"/>
      <w:r w:rsidR="008D03A8" w:rsidRPr="00C80206">
        <w:rPr>
          <w:rFonts w:asciiTheme="minorHAnsi" w:hAnsiTheme="minorHAnsi" w:cstheme="minorHAnsi"/>
        </w:rPr>
        <w:t>Brunello</w:t>
      </w:r>
      <w:proofErr w:type="spellEnd"/>
      <w:r w:rsidR="008D03A8" w:rsidRPr="00C80206">
        <w:rPr>
          <w:rFonts w:asciiTheme="minorHAnsi" w:hAnsiTheme="minorHAnsi" w:cstheme="minorHAnsi"/>
        </w:rPr>
        <w:t xml:space="preserve"> and </w:t>
      </w:r>
      <w:proofErr w:type="spellStart"/>
      <w:r w:rsidR="008D03A8" w:rsidRPr="00C80206">
        <w:rPr>
          <w:rFonts w:asciiTheme="minorHAnsi" w:hAnsiTheme="minorHAnsi" w:cstheme="minorHAnsi"/>
        </w:rPr>
        <w:t>Wruuck</w:t>
      </w:r>
      <w:proofErr w:type="spellEnd"/>
      <w:r w:rsidR="008D03A8" w:rsidRPr="00C80206">
        <w:rPr>
          <w:rFonts w:asciiTheme="minorHAnsi" w:hAnsiTheme="minorHAnsi" w:cstheme="minorHAnsi"/>
        </w:rPr>
        <w:t>, 2021:1145).</w:t>
      </w:r>
      <w:r w:rsidR="0059537C" w:rsidRPr="00C80206">
        <w:rPr>
          <w:rFonts w:asciiTheme="minorHAnsi" w:hAnsiTheme="minorHAnsi" w:cstheme="minorHAnsi"/>
        </w:rPr>
        <w:t xml:space="preserve"> Shortage of highly skilled labour is a global phenomenon and countries continuously express their unhappiness regarding shortages of skilled professionals in various important sectors of their economic activities (</w:t>
      </w:r>
      <w:proofErr w:type="spellStart"/>
      <w:r w:rsidR="0059537C" w:rsidRPr="00C80206">
        <w:rPr>
          <w:rFonts w:asciiTheme="minorHAnsi" w:hAnsiTheme="minorHAnsi" w:cstheme="minorHAnsi"/>
        </w:rPr>
        <w:t>Mateus</w:t>
      </w:r>
      <w:proofErr w:type="spellEnd"/>
      <w:r w:rsidR="0059537C" w:rsidRPr="00C80206">
        <w:rPr>
          <w:rFonts w:asciiTheme="minorHAnsi" w:hAnsiTheme="minorHAnsi" w:cstheme="minorHAnsi"/>
        </w:rPr>
        <w:t xml:space="preserve"> et al.</w:t>
      </w:r>
      <w:r w:rsidR="00471A25">
        <w:rPr>
          <w:rFonts w:asciiTheme="minorHAnsi" w:hAnsiTheme="minorHAnsi" w:cstheme="minorHAnsi"/>
        </w:rPr>
        <w:t>,</w:t>
      </w:r>
      <w:r w:rsidR="0059537C" w:rsidRPr="00C80206">
        <w:rPr>
          <w:rFonts w:asciiTheme="minorHAnsi" w:hAnsiTheme="minorHAnsi" w:cstheme="minorHAnsi"/>
        </w:rPr>
        <w:t xml:space="preserve"> 2014:63). For individuals, not having the rightful skills limits employability prospects and their access to quality jobs (</w:t>
      </w:r>
      <w:proofErr w:type="spellStart"/>
      <w:r w:rsidR="0059537C" w:rsidRPr="00C80206">
        <w:rPr>
          <w:rFonts w:asciiTheme="minorHAnsi" w:hAnsiTheme="minorHAnsi" w:cstheme="minorHAnsi"/>
        </w:rPr>
        <w:t>Brunello</w:t>
      </w:r>
      <w:proofErr w:type="spellEnd"/>
      <w:r w:rsidR="0059537C" w:rsidRPr="00C80206">
        <w:rPr>
          <w:rFonts w:asciiTheme="minorHAnsi" w:hAnsiTheme="minorHAnsi" w:cstheme="minorHAnsi"/>
        </w:rPr>
        <w:t xml:space="preserve"> &amp; </w:t>
      </w:r>
      <w:proofErr w:type="spellStart"/>
      <w:r w:rsidR="0059537C" w:rsidRPr="00C80206">
        <w:rPr>
          <w:rFonts w:asciiTheme="minorHAnsi" w:hAnsiTheme="minorHAnsi" w:cstheme="minorHAnsi"/>
        </w:rPr>
        <w:t>Wruuck</w:t>
      </w:r>
      <w:proofErr w:type="spellEnd"/>
      <w:r w:rsidR="0059537C" w:rsidRPr="00C80206">
        <w:rPr>
          <w:rFonts w:asciiTheme="minorHAnsi" w:hAnsiTheme="minorHAnsi" w:cstheme="minorHAnsi"/>
        </w:rPr>
        <w:t xml:space="preserve">, 2021:1145). </w:t>
      </w:r>
      <w:r w:rsidR="008D03A8" w:rsidRPr="00C80206">
        <w:rPr>
          <w:rFonts w:asciiTheme="minorHAnsi" w:hAnsiTheme="minorHAnsi" w:cstheme="minorHAnsi"/>
        </w:rPr>
        <w:t xml:space="preserve"> While there is sufficient labour to support other manual jobs for example, farming activities, skill requirement to support technology project are acutely in short supply. It can be assumed that soft management skill may be needed but the supply of Science, Technology, Engineering and Mathematical (STEM) skills are very low. A strategy to develop and supply such skill may not necessarily be the core function of </w:t>
      </w:r>
      <w:r w:rsidR="00F96B73" w:rsidRPr="00C80206">
        <w:rPr>
          <w:rFonts w:asciiTheme="minorHAnsi" w:hAnsiTheme="minorHAnsi" w:cstheme="minorHAnsi"/>
        </w:rPr>
        <w:t>the NRF|SARAO</w:t>
      </w:r>
      <w:r w:rsidR="008D03A8" w:rsidRPr="00C80206">
        <w:rPr>
          <w:rFonts w:asciiTheme="minorHAnsi" w:hAnsiTheme="minorHAnsi" w:cstheme="minorHAnsi"/>
        </w:rPr>
        <w:t xml:space="preserve"> but they can certainly make some contribution for the success of the project.</w:t>
      </w:r>
      <w:r w:rsidR="00BA2151" w:rsidRPr="00C80206">
        <w:rPr>
          <w:rFonts w:asciiTheme="minorHAnsi" w:hAnsiTheme="minorHAnsi" w:cstheme="minorHAnsi"/>
        </w:rPr>
        <w:t xml:space="preserve"> Technological change is a major factor which induces sectoral dynamics: with some sectors gaining employment and others shrinking; and changing the demand for skills within firms and occupations (</w:t>
      </w:r>
      <w:proofErr w:type="spellStart"/>
      <w:r w:rsidR="00BA2151" w:rsidRPr="00C80206">
        <w:rPr>
          <w:rFonts w:asciiTheme="minorHAnsi" w:hAnsiTheme="minorHAnsi" w:cstheme="minorHAnsi"/>
        </w:rPr>
        <w:t>Brunello</w:t>
      </w:r>
      <w:proofErr w:type="spellEnd"/>
      <w:r w:rsidR="00BA2151" w:rsidRPr="00C80206">
        <w:rPr>
          <w:rFonts w:asciiTheme="minorHAnsi" w:hAnsiTheme="minorHAnsi" w:cstheme="minorHAnsi"/>
        </w:rPr>
        <w:t xml:space="preserve"> &amp; </w:t>
      </w:r>
      <w:proofErr w:type="spellStart"/>
      <w:r w:rsidR="00BA2151" w:rsidRPr="00C80206">
        <w:rPr>
          <w:rFonts w:asciiTheme="minorHAnsi" w:hAnsiTheme="minorHAnsi" w:cstheme="minorHAnsi"/>
        </w:rPr>
        <w:t>Wruuck</w:t>
      </w:r>
      <w:proofErr w:type="spellEnd"/>
      <w:r w:rsidR="00BA2151" w:rsidRPr="00C80206">
        <w:rPr>
          <w:rFonts w:asciiTheme="minorHAnsi" w:hAnsiTheme="minorHAnsi" w:cstheme="minorHAnsi"/>
        </w:rPr>
        <w:t xml:space="preserve">, 2021:1147). </w:t>
      </w:r>
    </w:p>
    <w:p w:rsidR="00711D35" w:rsidRPr="00C80206" w:rsidRDefault="00711D35" w:rsidP="00226FE1">
      <w:pPr>
        <w:pStyle w:val="BodyText"/>
        <w:spacing w:after="0" w:line="240" w:lineRule="auto"/>
        <w:rPr>
          <w:rFonts w:asciiTheme="minorHAnsi" w:hAnsiTheme="minorHAnsi" w:cstheme="minorHAnsi"/>
        </w:rPr>
      </w:pPr>
    </w:p>
    <w:p w:rsidR="00711D35" w:rsidRPr="00C80206" w:rsidRDefault="0059537C" w:rsidP="00226FE1">
      <w:pPr>
        <w:pStyle w:val="Header1"/>
        <w:numPr>
          <w:ilvl w:val="0"/>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t>Research design and methodology</w:t>
      </w:r>
    </w:p>
    <w:p w:rsidR="006119BF" w:rsidRPr="00C80206" w:rsidRDefault="006119BF" w:rsidP="00226FE1">
      <w:pPr>
        <w:pStyle w:val="Header1"/>
        <w:numPr>
          <w:ilvl w:val="1"/>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t>Study area</w:t>
      </w:r>
    </w:p>
    <w:p w:rsidR="006119BF" w:rsidRPr="00C80206" w:rsidRDefault="006119BF" w:rsidP="00226FE1">
      <w:pPr>
        <w:pStyle w:val="BodyText"/>
        <w:spacing w:after="0" w:line="240" w:lineRule="auto"/>
        <w:rPr>
          <w:rFonts w:asciiTheme="minorHAnsi" w:hAnsiTheme="minorHAnsi" w:cstheme="minorHAnsi"/>
        </w:rPr>
      </w:pPr>
      <w:proofErr w:type="gramStart"/>
      <w:r w:rsidRPr="00C80206">
        <w:rPr>
          <w:rFonts w:asciiTheme="minorHAnsi" w:hAnsiTheme="minorHAnsi" w:cstheme="minorHAnsi"/>
        </w:rPr>
        <w:t>The was</w:t>
      </w:r>
      <w:proofErr w:type="gramEnd"/>
      <w:r w:rsidRPr="00C80206">
        <w:rPr>
          <w:rFonts w:asciiTheme="minorHAnsi" w:hAnsiTheme="minorHAnsi" w:cstheme="minorHAnsi"/>
        </w:rPr>
        <w:t xml:space="preserve"> conducted in the Karoo area, Northern Cape Province of South Africa (Fig. 3.1). The core site of the SKA is located in the </w:t>
      </w:r>
      <w:proofErr w:type="spellStart"/>
      <w:r w:rsidRPr="00C80206">
        <w:rPr>
          <w:rFonts w:asciiTheme="minorHAnsi" w:hAnsiTheme="minorHAnsi" w:cstheme="minorHAnsi"/>
        </w:rPr>
        <w:t>Meerkat</w:t>
      </w:r>
      <w:proofErr w:type="spellEnd"/>
      <w:r w:rsidRPr="00C80206">
        <w:rPr>
          <w:rFonts w:asciiTheme="minorHAnsi" w:hAnsiTheme="minorHAnsi" w:cstheme="minorHAnsi"/>
        </w:rPr>
        <w:t xml:space="preserve"> National Park in the Karoo area. The Northern Cape is the country’s largest province taking up a third of the country’s total land area. While it is the largest province in the country, it is the most sparsely populated, with only about 2.3% of the population living in small towns found there. </w:t>
      </w:r>
    </w:p>
    <w:p w:rsidR="00226FE1" w:rsidRPr="00C80206" w:rsidRDefault="00226FE1" w:rsidP="00226FE1">
      <w:pPr>
        <w:pStyle w:val="BodyText"/>
        <w:spacing w:after="0" w:line="240" w:lineRule="auto"/>
        <w:rPr>
          <w:rFonts w:asciiTheme="minorHAnsi" w:hAnsiTheme="minorHAnsi" w:cstheme="minorHAnsi"/>
        </w:rPr>
      </w:pPr>
    </w:p>
    <w:p w:rsidR="00226FE1" w:rsidRPr="00C80206" w:rsidRDefault="00226FE1" w:rsidP="00226FE1">
      <w:pPr>
        <w:pStyle w:val="Header1"/>
        <w:numPr>
          <w:ilvl w:val="1"/>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t>Sampling</w:t>
      </w:r>
    </w:p>
    <w:p w:rsidR="00226FE1" w:rsidRPr="00C80206" w:rsidRDefault="00226FE1" w:rsidP="00226FE1">
      <w:pPr>
        <w:pStyle w:val="BodyText"/>
        <w:spacing w:after="0" w:line="240" w:lineRule="auto"/>
        <w:rPr>
          <w:rFonts w:asciiTheme="minorHAnsi" w:hAnsiTheme="minorHAnsi" w:cstheme="minorHAnsi"/>
        </w:rPr>
      </w:pPr>
      <w:r w:rsidRPr="00C80206">
        <w:rPr>
          <w:rFonts w:asciiTheme="minorHAnsi" w:hAnsiTheme="minorHAnsi" w:cstheme="minorHAnsi"/>
        </w:rPr>
        <w:t>This research utilized a descriptive research approach so as to collect and interpret the data collected to understand the interplay of collected data in relation to the investigated problem. The study comprised of 17 participants from the Karoo area</w:t>
      </w:r>
      <w:r w:rsidR="00937297">
        <w:rPr>
          <w:rFonts w:asciiTheme="minorHAnsi" w:hAnsiTheme="minorHAnsi" w:cstheme="minorHAnsi"/>
        </w:rPr>
        <w:t xml:space="preserve"> linked to the SARAO HCD program.</w:t>
      </w:r>
      <w:r w:rsidRPr="00C80206">
        <w:rPr>
          <w:rFonts w:asciiTheme="minorHAnsi" w:hAnsiTheme="minorHAnsi" w:cstheme="minorHAnsi"/>
        </w:rPr>
        <w:t xml:space="preserve"> A semi-structure questionnaire was used to conduct this study with questions based on the study objectives (see Supplementary material). The process of interviewing was conducted in an organized and consistent manner by arranging appointments with individual participants, each for a different date and time. Interviews were flexible to respondents work commitments to allow them to engage in in-depth regarding discussions relating to the skills development questions. This practice was employed to acknowledge the fact that every interviewee has a different background and, thus, a unique experience of the skills development topic. In this study, the interviewees were encouraged to ask for explanations when issues raised in the questions were unclear</w:t>
      </w:r>
      <w:r w:rsidR="00253A2B">
        <w:rPr>
          <w:rFonts w:asciiTheme="minorHAnsi" w:hAnsiTheme="minorHAnsi" w:cstheme="minorHAnsi"/>
        </w:rPr>
        <w:t>.</w:t>
      </w:r>
    </w:p>
    <w:p w:rsidR="00226FE1" w:rsidRPr="00C80206" w:rsidRDefault="00226FE1" w:rsidP="00226FE1">
      <w:pPr>
        <w:pStyle w:val="BodyText"/>
        <w:spacing w:after="0" w:line="240" w:lineRule="auto"/>
        <w:rPr>
          <w:rFonts w:asciiTheme="minorHAnsi" w:hAnsiTheme="minorHAnsi" w:cstheme="minorHAnsi"/>
        </w:rPr>
      </w:pPr>
    </w:p>
    <w:p w:rsidR="006119BF" w:rsidRPr="00C80206" w:rsidRDefault="006119BF" w:rsidP="00226FE1">
      <w:pPr>
        <w:spacing w:after="0" w:line="240" w:lineRule="auto"/>
        <w:jc w:val="both"/>
        <w:rPr>
          <w:rFonts w:asciiTheme="minorHAnsi" w:hAnsiTheme="minorHAnsi" w:cstheme="minorHAnsi"/>
          <w:b/>
        </w:rPr>
      </w:pPr>
      <w:r w:rsidRPr="00C80206">
        <w:rPr>
          <w:rFonts w:asciiTheme="minorHAnsi" w:hAnsiTheme="minorHAnsi" w:cstheme="minorHAnsi"/>
          <w:b/>
          <w:noProof/>
          <w:lang w:val="ro-RO" w:eastAsia="ro-RO"/>
        </w:rPr>
        <w:lastRenderedPageBreak/>
        <w:drawing>
          <wp:anchor distT="0" distB="0" distL="114300" distR="114300" simplePos="0" relativeHeight="251659264" behindDoc="1" locked="0" layoutInCell="1" allowOverlap="1">
            <wp:simplePos x="0" y="0"/>
            <wp:positionH relativeFrom="column">
              <wp:posOffset>-466725</wp:posOffset>
            </wp:positionH>
            <wp:positionV relativeFrom="paragraph">
              <wp:posOffset>0</wp:posOffset>
            </wp:positionV>
            <wp:extent cx="7010400" cy="4762500"/>
            <wp:effectExtent l="0" t="0" r="0" b="0"/>
            <wp:wrapTight wrapText="bothSides">
              <wp:wrapPolygon edited="0">
                <wp:start x="0" y="0"/>
                <wp:lineTo x="0" y="21514"/>
                <wp:lineTo x="21541" y="21514"/>
                <wp:lineTo x="21541" y="0"/>
                <wp:lineTo x="0" y="0"/>
              </wp:wrapPolygon>
            </wp:wrapTight>
            <wp:docPr id="9" name="Picture 9" descr="C:\Users\t.madzivanzira\Documents\maps\Nas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dzivanzira\Documents\maps\Nasly.png"/>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450" t="5312" r="4033" b="6742"/>
                    <a:stretch/>
                  </pic:blipFill>
                  <pic:spPr bwMode="auto">
                    <a:xfrm>
                      <a:off x="0" y="0"/>
                      <a:ext cx="7010400" cy="47625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C80206">
        <w:rPr>
          <w:rFonts w:asciiTheme="minorHAnsi" w:hAnsiTheme="minorHAnsi" w:cstheme="minorHAnsi"/>
          <w:b/>
        </w:rPr>
        <w:t>Figure 3.1. Map of South Africa showing the location of SKA</w:t>
      </w:r>
    </w:p>
    <w:p w:rsidR="009108F4" w:rsidRPr="00C80206" w:rsidRDefault="009108F4" w:rsidP="00226FE1">
      <w:pPr>
        <w:spacing w:after="0" w:line="240" w:lineRule="auto"/>
        <w:jc w:val="both"/>
        <w:rPr>
          <w:rFonts w:asciiTheme="minorHAnsi" w:hAnsiTheme="minorHAnsi" w:cstheme="minorHAnsi"/>
        </w:rPr>
      </w:pPr>
    </w:p>
    <w:p w:rsidR="00032DEF" w:rsidRPr="00C80206" w:rsidRDefault="00032DEF" w:rsidP="00226FE1">
      <w:pPr>
        <w:pStyle w:val="Header1"/>
        <w:numPr>
          <w:ilvl w:val="1"/>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t>Ethical considerations</w:t>
      </w:r>
    </w:p>
    <w:p w:rsidR="003E4D5A" w:rsidRPr="00C80206" w:rsidRDefault="003E4D5A" w:rsidP="00226FE1">
      <w:pPr>
        <w:pStyle w:val="BodyText"/>
        <w:spacing w:after="0" w:line="240" w:lineRule="auto"/>
        <w:rPr>
          <w:rFonts w:asciiTheme="minorHAnsi" w:hAnsiTheme="minorHAnsi" w:cstheme="minorHAnsi"/>
        </w:rPr>
      </w:pPr>
      <w:r w:rsidRPr="00C80206">
        <w:rPr>
          <w:rFonts w:asciiTheme="minorHAnsi" w:hAnsiTheme="minorHAnsi" w:cstheme="minorHAnsi"/>
        </w:rPr>
        <w:t>This study was given ethics clearance by the Faculty’s Research Ethics Committee (FREC) of the Cape Peninsula University of Technology (ethics approval no. 2020FBREC825). Study processes and ethical issues were addressed which included participation consent, anonymity, confidentiality and withdrawal of the respondents. Participants were assured that the information they gave would be treated with privacy and was solely for study purpose. For consent, the participants were requested to sign a consent form indicating their willingness to participate in the study.</w:t>
      </w:r>
    </w:p>
    <w:p w:rsidR="009108F4" w:rsidRPr="00C80206" w:rsidRDefault="009108F4" w:rsidP="00226FE1">
      <w:pPr>
        <w:spacing w:after="0" w:line="240" w:lineRule="auto"/>
        <w:jc w:val="both"/>
        <w:rPr>
          <w:rFonts w:asciiTheme="minorHAnsi" w:hAnsiTheme="minorHAnsi" w:cstheme="minorHAnsi"/>
        </w:rPr>
      </w:pPr>
    </w:p>
    <w:p w:rsidR="001E7EC0" w:rsidRPr="00C80206" w:rsidRDefault="001E7EC0" w:rsidP="00226FE1">
      <w:pPr>
        <w:pStyle w:val="Header1"/>
        <w:numPr>
          <w:ilvl w:val="1"/>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t>Data analysis</w:t>
      </w:r>
    </w:p>
    <w:p w:rsidR="003E4D5A" w:rsidRPr="00C80206" w:rsidRDefault="003E4D5A" w:rsidP="00226FE1">
      <w:pPr>
        <w:pStyle w:val="BodyText"/>
        <w:spacing w:after="0" w:line="240" w:lineRule="auto"/>
        <w:rPr>
          <w:rFonts w:asciiTheme="minorHAnsi" w:hAnsiTheme="minorHAnsi" w:cstheme="minorHAnsi"/>
          <w:szCs w:val="22"/>
        </w:rPr>
      </w:pPr>
      <w:r w:rsidRPr="00C80206">
        <w:rPr>
          <w:rFonts w:asciiTheme="minorHAnsi" w:hAnsiTheme="minorHAnsi" w:cstheme="minorHAnsi"/>
        </w:rPr>
        <w:t xml:space="preserve">The questionnaires were sorted, coded and entered into Microsoft Excel. The data were imported into the Statistical Package for Social Sciences (SPSS) software where </w:t>
      </w:r>
      <w:r w:rsidR="00032DEF" w:rsidRPr="00C80206">
        <w:rPr>
          <w:rFonts w:asciiTheme="minorHAnsi" w:hAnsiTheme="minorHAnsi" w:cstheme="minorHAnsi"/>
        </w:rPr>
        <w:t>data analysis was conducted</w:t>
      </w:r>
      <w:r w:rsidRPr="00C80206">
        <w:rPr>
          <w:rFonts w:asciiTheme="minorHAnsi" w:hAnsiTheme="minorHAnsi" w:cstheme="minorHAnsi"/>
        </w:rPr>
        <w:t>.</w:t>
      </w:r>
    </w:p>
    <w:p w:rsidR="00032DEF" w:rsidRPr="00C80206" w:rsidRDefault="00032DEF" w:rsidP="00226FE1">
      <w:pPr>
        <w:spacing w:after="0" w:line="240" w:lineRule="auto"/>
        <w:rPr>
          <w:rFonts w:asciiTheme="minorHAnsi" w:hAnsiTheme="minorHAnsi" w:cstheme="minorHAnsi"/>
        </w:rPr>
      </w:pPr>
    </w:p>
    <w:p w:rsidR="00032DEF" w:rsidRPr="00C80206" w:rsidRDefault="00032DEF" w:rsidP="00226FE1">
      <w:pPr>
        <w:pStyle w:val="Header1"/>
        <w:numPr>
          <w:ilvl w:val="0"/>
          <w:numId w:val="5"/>
        </w:numPr>
        <w:spacing w:before="0" w:after="0" w:line="240" w:lineRule="auto"/>
        <w:ind w:left="567" w:hanging="567"/>
        <w:rPr>
          <w:rFonts w:asciiTheme="minorHAnsi" w:hAnsiTheme="minorHAnsi" w:cstheme="minorHAnsi"/>
        </w:rPr>
      </w:pPr>
      <w:r w:rsidRPr="00C80206">
        <w:rPr>
          <w:rFonts w:asciiTheme="minorHAnsi" w:hAnsiTheme="minorHAnsi" w:cstheme="minorHAnsi"/>
        </w:rPr>
        <w:lastRenderedPageBreak/>
        <w:t xml:space="preserve">Results and Discussions </w:t>
      </w:r>
    </w:p>
    <w:p w:rsidR="00A87D68" w:rsidRPr="00C80206" w:rsidRDefault="00A87D68" w:rsidP="00226FE1">
      <w:pPr>
        <w:pStyle w:val="BodyText"/>
        <w:spacing w:after="0" w:line="240" w:lineRule="auto"/>
        <w:rPr>
          <w:rFonts w:asciiTheme="minorHAnsi" w:hAnsiTheme="minorHAnsi" w:cstheme="minorHAnsi"/>
          <w:szCs w:val="22"/>
        </w:rPr>
      </w:pPr>
    </w:p>
    <w:p w:rsidR="00C921D9" w:rsidRPr="00C80206" w:rsidRDefault="00C921D9" w:rsidP="00C921D9">
      <w:pPr>
        <w:pStyle w:val="Header1"/>
        <w:numPr>
          <w:ilvl w:val="1"/>
          <w:numId w:val="5"/>
        </w:numPr>
        <w:spacing w:before="0" w:after="0" w:line="240" w:lineRule="auto"/>
        <w:ind w:left="567" w:hanging="567"/>
        <w:rPr>
          <w:rFonts w:asciiTheme="minorHAnsi" w:hAnsiTheme="minorHAnsi" w:cstheme="minorHAnsi"/>
        </w:rPr>
      </w:pPr>
      <w:bookmarkStart w:id="0" w:name="_Toc112783150"/>
      <w:r w:rsidRPr="00C80206">
        <w:rPr>
          <w:rFonts w:asciiTheme="minorHAnsi" w:hAnsiTheme="minorHAnsi" w:cstheme="minorHAnsi"/>
          <w:color w:val="000000" w:themeColor="text1"/>
          <w:lang w:val="en-GB"/>
        </w:rPr>
        <w:t>Development that can be done in the Karoo</w:t>
      </w:r>
      <w:bookmarkEnd w:id="0"/>
    </w:p>
    <w:p w:rsidR="00C921D9" w:rsidRPr="00C80206" w:rsidRDefault="00C921D9" w:rsidP="00C921D9">
      <w:pPr>
        <w:rPr>
          <w:rFonts w:asciiTheme="minorHAnsi" w:eastAsia="Arial" w:hAnsiTheme="minorHAnsi" w:cstheme="minorHAnsi"/>
          <w:color w:val="000000" w:themeColor="text1"/>
          <w:lang w:val="en-GB"/>
        </w:rPr>
      </w:pPr>
      <w:r w:rsidRPr="00C80206">
        <w:rPr>
          <w:rFonts w:asciiTheme="minorHAnsi" w:eastAsia="Arial" w:hAnsiTheme="minorHAnsi" w:cstheme="minorHAnsi"/>
          <w:color w:val="000000" w:themeColor="text1"/>
          <w:lang w:val="en-GB"/>
        </w:rPr>
        <w:t xml:space="preserve">According to the findings in Table 4.1, the respondents expect the </w:t>
      </w:r>
      <w:r w:rsidR="00F96B73" w:rsidRPr="00C80206">
        <w:rPr>
          <w:rFonts w:asciiTheme="minorHAnsi" w:hAnsiTheme="minorHAnsi" w:cstheme="minorHAnsi"/>
        </w:rPr>
        <w:t>NRF|SARAO</w:t>
      </w:r>
      <w:r w:rsidRPr="00C80206">
        <w:rPr>
          <w:rFonts w:asciiTheme="minorHAnsi" w:eastAsia="Arial" w:hAnsiTheme="minorHAnsi" w:cstheme="minorHAnsi"/>
          <w:color w:val="000000" w:themeColor="text1"/>
          <w:lang w:val="en-GB"/>
        </w:rPr>
        <w:t xml:space="preserve"> to create or give more working opportunities as shown by the high percentage of 47.1% as compared to other responses. Other responses included: accommodation provision in cities, building of colleges, equipping farmers and farmworkers, and provision of bursaries; which had least responses of less than 6% each.</w:t>
      </w:r>
    </w:p>
    <w:p w:rsidR="00C921D9" w:rsidRPr="00C80206" w:rsidRDefault="00C921D9" w:rsidP="00C921D9">
      <w:pPr>
        <w:spacing w:after="160" w:line="259" w:lineRule="auto"/>
        <w:rPr>
          <w:rFonts w:asciiTheme="minorHAnsi" w:hAnsiTheme="minorHAnsi" w:cstheme="minorHAnsi"/>
          <w:b/>
          <w:bCs/>
          <w:color w:val="000000" w:themeColor="text1"/>
          <w:lang w:val="en-GB"/>
        </w:rPr>
      </w:pP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t>Table 4.1: Development the Karoo and make the skills development programs effective?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393"/>
        <w:gridCol w:w="481"/>
        <w:gridCol w:w="894"/>
        <w:gridCol w:w="811"/>
        <w:gridCol w:w="1080"/>
      </w:tblGrid>
      <w:tr w:rsidR="00580324" w:rsidRPr="00C80206" w:rsidTr="00580324">
        <w:trPr>
          <w:cantSplit/>
          <w:trHeight w:val="1456"/>
        </w:trPr>
        <w:tc>
          <w:tcPr>
            <w:tcW w:w="3309" w:type="pct"/>
            <w:shd w:val="clear" w:color="auto" w:fill="FFFFFF"/>
            <w:textDirection w:val="btLr"/>
            <w:vAlign w:val="bottom"/>
          </w:tcPr>
          <w:p w:rsidR="00580324" w:rsidRPr="00C80206" w:rsidRDefault="00580324" w:rsidP="00C921D9">
            <w:pPr>
              <w:spacing w:after="0" w:line="240" w:lineRule="auto"/>
              <w:ind w:left="113" w:right="113"/>
              <w:rPr>
                <w:rFonts w:asciiTheme="minorHAnsi" w:hAnsiTheme="minorHAnsi" w:cstheme="minorHAnsi"/>
                <w:color w:val="000000" w:themeColor="text1"/>
                <w:lang w:val="en-GB"/>
              </w:rPr>
            </w:pPr>
          </w:p>
        </w:tc>
        <w:tc>
          <w:tcPr>
            <w:tcW w:w="249"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63"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20"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559"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Accommodation in cities</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Broaden skills development fields</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Build a FVET college in Carnarvon</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17.7</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Create or give more working opportunities</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8</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47.1</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47.1</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64.7</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Equip farmers and farmworker</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76.5</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Get a bigger training centre</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82.4</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More options in the bursary programs, give school bursaries not only based in Carnarvon.</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88.3</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5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580324" w:rsidRPr="00C80206" w:rsidTr="00580324">
        <w:trPr>
          <w:cantSplit/>
          <w:trHeight w:val="359"/>
        </w:trPr>
        <w:tc>
          <w:tcPr>
            <w:tcW w:w="3309"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4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63"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2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59" w:type="pct"/>
            <w:shd w:val="clear" w:color="auto" w:fill="F9F9FB"/>
            <w:vAlign w:val="center"/>
          </w:tcPr>
          <w:p w:rsidR="00580324" w:rsidRPr="00C80206" w:rsidRDefault="00580324" w:rsidP="00C921D9">
            <w:pPr>
              <w:spacing w:after="0" w:line="240" w:lineRule="auto"/>
              <w:rPr>
                <w:rFonts w:asciiTheme="minorHAnsi" w:hAnsiTheme="minorHAnsi" w:cstheme="minorHAnsi"/>
                <w:color w:val="000000" w:themeColor="text1"/>
                <w:lang w:val="en-GB"/>
              </w:rPr>
            </w:pPr>
          </w:p>
        </w:tc>
      </w:tr>
    </w:tbl>
    <w:p w:rsidR="00C921D9" w:rsidRPr="00C80206" w:rsidRDefault="00C921D9" w:rsidP="00C921D9">
      <w:pPr>
        <w:spacing w:before="240"/>
        <w:rPr>
          <w:rFonts w:asciiTheme="minorHAnsi" w:eastAsia="Arial" w:hAnsiTheme="minorHAnsi" w:cstheme="minorHAnsi"/>
          <w:color w:val="000000" w:themeColor="text1"/>
          <w:lang w:val="en-GB"/>
        </w:rPr>
      </w:pPr>
    </w:p>
    <w:p w:rsidR="00C921D9" w:rsidRPr="00C80206" w:rsidRDefault="00C921D9" w:rsidP="00C921D9">
      <w:pPr>
        <w:pStyle w:val="Header1"/>
        <w:numPr>
          <w:ilvl w:val="1"/>
          <w:numId w:val="5"/>
        </w:numPr>
        <w:spacing w:before="0" w:after="0" w:line="240" w:lineRule="auto"/>
        <w:ind w:left="567" w:hanging="567"/>
        <w:rPr>
          <w:rFonts w:asciiTheme="minorHAnsi" w:hAnsiTheme="minorHAnsi" w:cstheme="minorHAnsi"/>
        </w:rPr>
      </w:pPr>
      <w:bookmarkStart w:id="1" w:name="_Toc112783151"/>
      <w:r w:rsidRPr="00C80206">
        <w:rPr>
          <w:rFonts w:asciiTheme="minorHAnsi" w:hAnsiTheme="minorHAnsi" w:cstheme="minorHAnsi"/>
          <w:color w:val="000000" w:themeColor="text1"/>
          <w:lang w:val="en-GB"/>
        </w:rPr>
        <w:t>What type of skills does NRF|SARAO need in the Karoo?</w:t>
      </w:r>
      <w:bookmarkEnd w:id="1"/>
    </w:p>
    <w:p w:rsidR="00C921D9" w:rsidRPr="00C80206" w:rsidRDefault="00C921D9" w:rsidP="00C921D9">
      <w:pPr>
        <w:rPr>
          <w:rFonts w:asciiTheme="minorHAnsi" w:hAnsiTheme="minorHAnsi" w:cstheme="minorHAnsi"/>
          <w:lang w:val="en-GB"/>
        </w:rPr>
      </w:pPr>
      <w:r w:rsidRPr="00C80206">
        <w:rPr>
          <w:rFonts w:asciiTheme="minorHAnsi" w:hAnsiTheme="minorHAnsi" w:cstheme="minorHAnsi"/>
          <w:lang w:val="en-GB"/>
        </w:rPr>
        <w:t>Table 4.2 shows the type of skills the NRF|SARAO could need in the Karoo as perceived by the respondents. The artisans and engineering trades were mentioned the most with a percentage of 52.9% followed by office workers with a percentage of 29.4%. Other responses: farm workers and none skills received the least responses of 5.9% and 11.8%, respectively.</w:t>
      </w:r>
    </w:p>
    <w:p w:rsidR="00C921D9" w:rsidRPr="00C80206" w:rsidRDefault="00C921D9" w:rsidP="00C921D9">
      <w:pPr>
        <w:spacing w:after="160" w:line="259" w:lineRule="auto"/>
        <w:rPr>
          <w:rFonts w:asciiTheme="minorHAnsi" w:hAnsiTheme="minorHAnsi" w:cstheme="minorHAnsi"/>
          <w:b/>
          <w:bCs/>
          <w:color w:val="000000" w:themeColor="text1"/>
          <w:lang w:val="en-GB"/>
        </w:rPr>
      </w:pP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4.2: Type of skills NRF|SARAO need in the Karoo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439"/>
        <w:gridCol w:w="518"/>
        <w:gridCol w:w="871"/>
        <w:gridCol w:w="962"/>
        <w:gridCol w:w="869"/>
      </w:tblGrid>
      <w:tr w:rsidR="00580324" w:rsidRPr="00C80206" w:rsidTr="00580324">
        <w:trPr>
          <w:cantSplit/>
          <w:trHeight w:val="1527"/>
        </w:trPr>
        <w:tc>
          <w:tcPr>
            <w:tcW w:w="3333" w:type="pct"/>
            <w:shd w:val="clear" w:color="auto" w:fill="FFFFFF"/>
            <w:textDirection w:val="btLr"/>
            <w:vAlign w:val="bottom"/>
          </w:tcPr>
          <w:p w:rsidR="00580324" w:rsidRPr="00C80206" w:rsidRDefault="00580324" w:rsidP="00C921D9">
            <w:pPr>
              <w:spacing w:after="0" w:line="240" w:lineRule="auto"/>
              <w:ind w:left="113" w:right="113"/>
              <w:rPr>
                <w:rFonts w:asciiTheme="minorHAnsi" w:hAnsiTheme="minorHAnsi" w:cstheme="minorHAnsi"/>
                <w:color w:val="000000" w:themeColor="text1"/>
                <w:lang w:val="en-GB"/>
              </w:rPr>
            </w:pPr>
          </w:p>
        </w:tc>
        <w:tc>
          <w:tcPr>
            <w:tcW w:w="268"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51"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98"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451"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580324" w:rsidRPr="00C80206" w:rsidTr="00580324">
        <w:trPr>
          <w:cantSplit/>
        </w:trPr>
        <w:tc>
          <w:tcPr>
            <w:tcW w:w="3333"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Artisans and engineers</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9</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52.9</w:t>
            </w:r>
          </w:p>
        </w:tc>
        <w:tc>
          <w:tcPr>
            <w:tcW w:w="49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52.9</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52.9</w:t>
            </w:r>
          </w:p>
        </w:tc>
      </w:tr>
      <w:tr w:rsidR="00580324" w:rsidRPr="00C80206" w:rsidTr="00580324">
        <w:trPr>
          <w:cantSplit/>
        </w:trPr>
        <w:tc>
          <w:tcPr>
            <w:tcW w:w="3333"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Office workers</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9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82.3</w:t>
            </w:r>
          </w:p>
        </w:tc>
      </w:tr>
      <w:tr w:rsidR="00580324" w:rsidRPr="00C80206" w:rsidTr="00580324">
        <w:trPr>
          <w:cantSplit/>
        </w:trPr>
        <w:tc>
          <w:tcPr>
            <w:tcW w:w="3333"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Farm technicians</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9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88.2</w:t>
            </w:r>
          </w:p>
        </w:tc>
      </w:tr>
      <w:tr w:rsidR="00580324" w:rsidRPr="00C80206" w:rsidTr="00580324">
        <w:trPr>
          <w:cantSplit/>
        </w:trPr>
        <w:tc>
          <w:tcPr>
            <w:tcW w:w="3333"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9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580324" w:rsidRPr="00C80206" w:rsidTr="00580324">
        <w:trPr>
          <w:cantSplit/>
        </w:trPr>
        <w:tc>
          <w:tcPr>
            <w:tcW w:w="3333"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51"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9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51" w:type="pct"/>
            <w:shd w:val="clear" w:color="auto" w:fill="F9F9FB"/>
            <w:vAlign w:val="center"/>
          </w:tcPr>
          <w:p w:rsidR="00580324" w:rsidRPr="00C80206" w:rsidRDefault="00580324" w:rsidP="00C921D9">
            <w:pPr>
              <w:spacing w:after="0" w:line="240" w:lineRule="auto"/>
              <w:rPr>
                <w:rFonts w:asciiTheme="minorHAnsi" w:hAnsiTheme="minorHAnsi" w:cstheme="minorHAnsi"/>
                <w:color w:val="000000" w:themeColor="text1"/>
                <w:lang w:val="en-GB"/>
              </w:rPr>
            </w:pPr>
          </w:p>
        </w:tc>
      </w:tr>
    </w:tbl>
    <w:p w:rsidR="00C921D9" w:rsidRPr="00C80206" w:rsidRDefault="00C921D9" w:rsidP="00C921D9">
      <w:pPr>
        <w:spacing w:before="240"/>
        <w:rPr>
          <w:rFonts w:asciiTheme="minorHAnsi" w:eastAsia="Arial" w:hAnsiTheme="minorHAnsi" w:cstheme="minorHAnsi"/>
          <w:color w:val="000000" w:themeColor="text1"/>
          <w:lang w:val="en-GB"/>
        </w:rPr>
      </w:pPr>
    </w:p>
    <w:p w:rsidR="00C921D9" w:rsidRPr="00C80206" w:rsidRDefault="003970A8" w:rsidP="00C921D9">
      <w:pPr>
        <w:pStyle w:val="Header1"/>
        <w:numPr>
          <w:ilvl w:val="1"/>
          <w:numId w:val="5"/>
        </w:numPr>
        <w:spacing w:before="0" w:after="0" w:line="240" w:lineRule="auto"/>
        <w:ind w:left="567" w:hanging="567"/>
        <w:rPr>
          <w:rFonts w:asciiTheme="minorHAnsi" w:hAnsiTheme="minorHAnsi" w:cstheme="minorHAnsi"/>
        </w:rPr>
      </w:pPr>
      <w:bookmarkStart w:id="2" w:name="_Toc112783152"/>
      <w:r w:rsidRPr="00C80206">
        <w:rPr>
          <w:rFonts w:asciiTheme="minorHAnsi" w:hAnsiTheme="minorHAnsi" w:cstheme="minorHAnsi"/>
          <w:color w:val="000000" w:themeColor="text1"/>
          <w:lang w:val="en-GB"/>
        </w:rPr>
        <w:t>HCD</w:t>
      </w:r>
      <w:r w:rsidR="00C921D9" w:rsidRPr="00C80206">
        <w:rPr>
          <w:rFonts w:asciiTheme="minorHAnsi" w:hAnsiTheme="minorHAnsi" w:cstheme="minorHAnsi"/>
          <w:color w:val="000000" w:themeColor="text1"/>
          <w:lang w:val="en-GB"/>
        </w:rPr>
        <w:t xml:space="preserve"> programs that the NRF|SARAO is implementing in the Karoo</w:t>
      </w:r>
      <w:bookmarkEnd w:id="2"/>
    </w:p>
    <w:p w:rsidR="00C921D9" w:rsidRPr="00C80206" w:rsidRDefault="00C921D9" w:rsidP="00C921D9">
      <w:pPr>
        <w:rPr>
          <w:rFonts w:asciiTheme="minorHAnsi" w:eastAsia="Arial" w:hAnsiTheme="minorHAnsi" w:cstheme="minorHAnsi"/>
          <w:color w:val="000000" w:themeColor="text1"/>
          <w:lang w:val="en-GB"/>
        </w:rPr>
      </w:pPr>
      <w:r w:rsidRPr="00C80206">
        <w:rPr>
          <w:rFonts w:asciiTheme="minorHAnsi" w:hAnsiTheme="minorHAnsi" w:cstheme="minorHAnsi"/>
          <w:color w:val="000000" w:themeColor="text1"/>
          <w:lang w:val="en-GB"/>
        </w:rPr>
        <w:t>Respondents were aware of the programs that the NRF|SARAO is implementing in the Karoo (Table 4.3)</w:t>
      </w:r>
      <w:r w:rsidRPr="00C80206">
        <w:rPr>
          <w:rFonts w:asciiTheme="minorHAnsi" w:eastAsia="Arial" w:hAnsiTheme="minorHAnsi" w:cstheme="minorHAnsi"/>
          <w:color w:val="000000" w:themeColor="text1"/>
          <w:lang w:val="en-GB"/>
        </w:rPr>
        <w:t>.</w:t>
      </w:r>
      <w:r w:rsidRPr="00C80206">
        <w:rPr>
          <w:rFonts w:asciiTheme="minorHAnsi" w:hAnsiTheme="minorHAnsi" w:cstheme="minorHAnsi"/>
          <w:color w:val="000000" w:themeColor="text1"/>
          <w:lang w:val="en-GB"/>
        </w:rPr>
        <w:t xml:space="preserve"> A combined percentage of 58.8% listed artisans and engineering training programs and bursaries provisions to students, as the HCD programs being implemented by the NRF|SARAO. A significant percentage of 29.4% did not find any programs being implemented in the Karoo for HCD.</w:t>
      </w:r>
    </w:p>
    <w:p w:rsidR="007C53E7" w:rsidRPr="00C80206" w:rsidRDefault="007C53E7">
      <w:pPr>
        <w:spacing w:after="0" w:line="240" w:lineRule="auto"/>
        <w:rPr>
          <w:rFonts w:asciiTheme="minorHAnsi" w:hAnsiTheme="minorHAnsi" w:cstheme="minorHAnsi"/>
          <w:lang w:val="en-GB"/>
        </w:rPr>
      </w:pPr>
      <w:r w:rsidRPr="00C80206">
        <w:rPr>
          <w:rFonts w:asciiTheme="minorHAnsi" w:hAnsiTheme="minorHAnsi" w:cstheme="minorHAnsi"/>
          <w:lang w:val="en-GB"/>
        </w:rPr>
        <w:br w:type="page"/>
      </w: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4.3: HCD programs that the NRF|SARAO is implementing in the Karoo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389"/>
        <w:gridCol w:w="500"/>
        <w:gridCol w:w="842"/>
        <w:gridCol w:w="964"/>
        <w:gridCol w:w="964"/>
      </w:tblGrid>
      <w:tr w:rsidR="00580324" w:rsidRPr="00C80206" w:rsidTr="00580324">
        <w:trPr>
          <w:cantSplit/>
          <w:trHeight w:val="1338"/>
        </w:trPr>
        <w:tc>
          <w:tcPr>
            <w:tcW w:w="3307" w:type="pct"/>
            <w:shd w:val="clear" w:color="auto" w:fill="FFFFFF"/>
            <w:textDirection w:val="btLr"/>
            <w:vAlign w:val="bottom"/>
          </w:tcPr>
          <w:p w:rsidR="00580324" w:rsidRPr="00C80206" w:rsidRDefault="00580324" w:rsidP="00C921D9">
            <w:pPr>
              <w:spacing w:after="0" w:line="240" w:lineRule="auto"/>
              <w:ind w:left="113" w:right="113"/>
              <w:rPr>
                <w:rFonts w:asciiTheme="minorHAnsi" w:hAnsiTheme="minorHAnsi" w:cstheme="minorHAnsi"/>
                <w:color w:val="000000" w:themeColor="text1"/>
                <w:lang w:val="en-GB"/>
              </w:rPr>
            </w:pPr>
          </w:p>
        </w:tc>
        <w:tc>
          <w:tcPr>
            <w:tcW w:w="259"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36"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99"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500"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580324" w:rsidRPr="00C80206" w:rsidTr="00580324">
        <w:trPr>
          <w:cantSplit/>
        </w:trPr>
        <w:tc>
          <w:tcPr>
            <w:tcW w:w="3307"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Artisans and engineering training programmes</w:t>
            </w:r>
          </w:p>
        </w:tc>
        <w:tc>
          <w:tcPr>
            <w:tcW w:w="2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36"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50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r>
      <w:tr w:rsidR="00580324" w:rsidRPr="00C80206" w:rsidTr="00580324">
        <w:trPr>
          <w:cantSplit/>
        </w:trPr>
        <w:tc>
          <w:tcPr>
            <w:tcW w:w="3307"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Bursaries for students</w:t>
            </w:r>
          </w:p>
        </w:tc>
        <w:tc>
          <w:tcPr>
            <w:tcW w:w="2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36"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50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58.8</w:t>
            </w:r>
          </w:p>
        </w:tc>
      </w:tr>
      <w:tr w:rsidR="00580324" w:rsidRPr="00C80206" w:rsidTr="00580324">
        <w:trPr>
          <w:cantSplit/>
        </w:trPr>
        <w:tc>
          <w:tcPr>
            <w:tcW w:w="3307"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Cultural development and language integration</w:t>
            </w:r>
          </w:p>
        </w:tc>
        <w:tc>
          <w:tcPr>
            <w:tcW w:w="2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6"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0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64.7</w:t>
            </w:r>
          </w:p>
        </w:tc>
      </w:tr>
      <w:tr w:rsidR="00580324" w:rsidRPr="00C80206" w:rsidTr="00580324">
        <w:trPr>
          <w:cantSplit/>
        </w:trPr>
        <w:tc>
          <w:tcPr>
            <w:tcW w:w="3307"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Farmers and workers awareness campaign.</w:t>
            </w:r>
          </w:p>
        </w:tc>
        <w:tc>
          <w:tcPr>
            <w:tcW w:w="2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6"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0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70.6</w:t>
            </w:r>
          </w:p>
        </w:tc>
      </w:tr>
      <w:tr w:rsidR="00580324" w:rsidRPr="00C80206" w:rsidTr="00580324">
        <w:trPr>
          <w:cantSplit/>
        </w:trPr>
        <w:tc>
          <w:tcPr>
            <w:tcW w:w="3307"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2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36"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500"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580324" w:rsidRPr="00C80206" w:rsidTr="00580324">
        <w:trPr>
          <w:cantSplit/>
        </w:trPr>
        <w:tc>
          <w:tcPr>
            <w:tcW w:w="3307"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5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36"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00" w:type="pct"/>
            <w:shd w:val="clear" w:color="auto" w:fill="F9F9FB"/>
            <w:vAlign w:val="center"/>
          </w:tcPr>
          <w:p w:rsidR="00580324" w:rsidRPr="00C80206" w:rsidRDefault="00580324" w:rsidP="00C921D9">
            <w:pPr>
              <w:spacing w:after="0" w:line="240" w:lineRule="auto"/>
              <w:rPr>
                <w:rFonts w:asciiTheme="minorHAnsi" w:hAnsiTheme="minorHAnsi" w:cstheme="minorHAnsi"/>
                <w:color w:val="000000" w:themeColor="text1"/>
                <w:lang w:val="en-GB"/>
              </w:rPr>
            </w:pPr>
          </w:p>
        </w:tc>
      </w:tr>
    </w:tbl>
    <w:p w:rsidR="00C921D9" w:rsidRPr="00C80206" w:rsidRDefault="00C921D9" w:rsidP="00C921D9">
      <w:pPr>
        <w:rPr>
          <w:rFonts w:asciiTheme="minorHAnsi" w:hAnsiTheme="minorHAnsi" w:cstheme="minorHAnsi"/>
          <w:color w:val="000000" w:themeColor="text1"/>
          <w:lang w:val="en-GB"/>
        </w:rPr>
      </w:pPr>
    </w:p>
    <w:p w:rsidR="00C921D9" w:rsidRPr="00C80206" w:rsidRDefault="00C921D9" w:rsidP="00C921D9">
      <w:pPr>
        <w:pStyle w:val="Header1"/>
        <w:numPr>
          <w:ilvl w:val="1"/>
          <w:numId w:val="5"/>
        </w:numPr>
        <w:spacing w:before="0" w:after="0" w:line="240" w:lineRule="auto"/>
        <w:ind w:left="567" w:hanging="567"/>
        <w:rPr>
          <w:rFonts w:asciiTheme="minorHAnsi" w:hAnsiTheme="minorHAnsi" w:cstheme="minorHAnsi"/>
        </w:rPr>
      </w:pPr>
      <w:bookmarkStart w:id="3" w:name="_Toc112783153"/>
      <w:r w:rsidRPr="00C80206">
        <w:rPr>
          <w:rFonts w:asciiTheme="minorHAnsi" w:hAnsiTheme="minorHAnsi" w:cstheme="minorHAnsi"/>
          <w:color w:val="000000" w:themeColor="text1"/>
          <w:lang w:val="en-GB"/>
        </w:rPr>
        <w:t xml:space="preserve">Reasons skills development </w:t>
      </w:r>
      <w:r w:rsidR="003970A8" w:rsidRPr="00C80206">
        <w:rPr>
          <w:rFonts w:asciiTheme="minorHAnsi" w:hAnsiTheme="minorHAnsi" w:cstheme="minorHAnsi"/>
          <w:color w:val="000000" w:themeColor="text1"/>
          <w:lang w:val="en-GB"/>
        </w:rPr>
        <w:t>HCD</w:t>
      </w:r>
      <w:r w:rsidRPr="00C80206">
        <w:rPr>
          <w:rFonts w:asciiTheme="minorHAnsi" w:hAnsiTheme="minorHAnsi" w:cstheme="minorHAnsi"/>
          <w:color w:val="000000" w:themeColor="text1"/>
          <w:lang w:val="en-GB"/>
        </w:rPr>
        <w:t xml:space="preserve"> programs were developed?</w:t>
      </w:r>
      <w:bookmarkEnd w:id="3"/>
    </w:p>
    <w:p w:rsidR="00C921D9" w:rsidRPr="00C80206" w:rsidRDefault="00C921D9" w:rsidP="00C921D9">
      <w:pP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Table 4.4 summarises the responses from the participants on the reasons skills development HCD programs were developed and implemented. Most respondents indicated that the reason why the HCD programs were developed and implemented were to empower the local communities and to provide them with jobs with a combined percentage of 64.7%</w:t>
      </w:r>
      <w:r w:rsidRPr="00C80206">
        <w:rPr>
          <w:rFonts w:asciiTheme="minorHAnsi" w:eastAsia="Arial" w:hAnsiTheme="minorHAnsi" w:cstheme="minorHAnsi"/>
          <w:color w:val="000000" w:themeColor="text1"/>
          <w:lang w:val="en-GB"/>
        </w:rPr>
        <w:t>.</w:t>
      </w:r>
      <w:r w:rsidRPr="00C80206">
        <w:rPr>
          <w:rFonts w:asciiTheme="minorHAnsi" w:hAnsiTheme="minorHAnsi" w:cstheme="minorHAnsi"/>
          <w:color w:val="000000" w:themeColor="text1"/>
          <w:lang w:val="en-GB"/>
        </w:rPr>
        <w:t xml:space="preserve"> Other responses that include to experience and growth to achieve growth for NRF|SARAO; make the community part of the NRF|SARAO; raise awareness in farming communities; had low percentages of 5.9% each.</w:t>
      </w:r>
    </w:p>
    <w:p w:rsidR="00C921D9" w:rsidRPr="00C80206" w:rsidRDefault="00C921D9" w:rsidP="00C921D9">
      <w:pPr>
        <w:spacing w:after="160" w:line="259" w:lineRule="auto"/>
        <w:rPr>
          <w:rFonts w:asciiTheme="minorHAnsi" w:hAnsiTheme="minorHAnsi" w:cstheme="minorHAnsi"/>
          <w:lang w:val="en-GB"/>
        </w:rPr>
      </w:pP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t>Table 4.4: Reasons skills development HCD programs were developed and implemented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301"/>
        <w:gridCol w:w="518"/>
        <w:gridCol w:w="964"/>
        <w:gridCol w:w="873"/>
        <w:gridCol w:w="1003"/>
      </w:tblGrid>
      <w:tr w:rsidR="00580324" w:rsidRPr="00C80206" w:rsidTr="00580324">
        <w:trPr>
          <w:cantSplit/>
          <w:trHeight w:val="1602"/>
        </w:trPr>
        <w:tc>
          <w:tcPr>
            <w:tcW w:w="3261" w:type="pct"/>
            <w:shd w:val="clear" w:color="auto" w:fill="FFFFFF"/>
            <w:textDirection w:val="btLr"/>
            <w:vAlign w:val="bottom"/>
          </w:tcPr>
          <w:p w:rsidR="00580324" w:rsidRPr="00C80206" w:rsidRDefault="00580324" w:rsidP="00C921D9">
            <w:pPr>
              <w:spacing w:after="0" w:line="240" w:lineRule="auto"/>
              <w:ind w:left="113" w:right="113"/>
              <w:rPr>
                <w:rFonts w:asciiTheme="minorHAnsi" w:hAnsiTheme="minorHAnsi" w:cstheme="minorHAnsi"/>
                <w:color w:val="000000" w:themeColor="text1"/>
                <w:lang w:val="en-GB"/>
              </w:rPr>
            </w:pPr>
          </w:p>
        </w:tc>
        <w:tc>
          <w:tcPr>
            <w:tcW w:w="268"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99"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52"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519" w:type="pct"/>
            <w:shd w:val="clear" w:color="auto" w:fill="FFFFFF"/>
            <w:textDirection w:val="btLr"/>
            <w:vAlign w:val="bottom"/>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Create job opportunities</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51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Empower individual from rural communities</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6</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35.3</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35.3</w:t>
            </w:r>
          </w:p>
        </w:tc>
        <w:tc>
          <w:tcPr>
            <w:tcW w:w="51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64.7</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Experience and growth to achieve growth for NRF|SARAO</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70.6</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For the community to be part of the project and everything is usually outsource.</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76.5</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 xml:space="preserve">Make the community part of the NRF|SARAO </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82.3</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Raise awareness in farming communities</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88.2</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51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580324" w:rsidRPr="00C80206" w:rsidTr="00580324">
        <w:trPr>
          <w:cantSplit/>
        </w:trPr>
        <w:tc>
          <w:tcPr>
            <w:tcW w:w="3261"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lastRenderedPageBreak/>
              <w:t>Total</w:t>
            </w:r>
          </w:p>
        </w:tc>
        <w:tc>
          <w:tcPr>
            <w:tcW w:w="268"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99"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52" w:type="pct"/>
            <w:shd w:val="clear" w:color="auto" w:fill="F9F9FB"/>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19" w:type="pct"/>
            <w:shd w:val="clear" w:color="auto" w:fill="F9F9FB"/>
            <w:vAlign w:val="center"/>
          </w:tcPr>
          <w:p w:rsidR="00580324" w:rsidRPr="00C80206" w:rsidRDefault="00580324" w:rsidP="00C921D9">
            <w:pPr>
              <w:spacing w:after="0" w:line="240" w:lineRule="auto"/>
              <w:rPr>
                <w:rFonts w:asciiTheme="minorHAnsi" w:hAnsiTheme="minorHAnsi" w:cstheme="minorHAnsi"/>
                <w:color w:val="000000" w:themeColor="text1"/>
                <w:lang w:val="en-GB"/>
              </w:rPr>
            </w:pPr>
          </w:p>
        </w:tc>
      </w:tr>
    </w:tbl>
    <w:p w:rsidR="00C921D9" w:rsidRPr="00C80206" w:rsidRDefault="00C921D9" w:rsidP="00C921D9">
      <w:pPr>
        <w:spacing w:after="160" w:line="259" w:lineRule="auto"/>
        <w:rPr>
          <w:rFonts w:asciiTheme="minorHAnsi" w:hAnsiTheme="minorHAnsi" w:cstheme="minorHAnsi"/>
          <w:lang w:val="en-GB"/>
        </w:rPr>
      </w:pPr>
    </w:p>
    <w:p w:rsidR="00C921D9" w:rsidRPr="00C80206" w:rsidRDefault="00C921D9" w:rsidP="00C921D9">
      <w:pPr>
        <w:pStyle w:val="ListParagraph"/>
        <w:numPr>
          <w:ilvl w:val="2"/>
          <w:numId w:val="10"/>
        </w:numPr>
        <w:spacing w:line="360" w:lineRule="auto"/>
        <w:ind w:left="567" w:hanging="567"/>
        <w:jc w:val="both"/>
        <w:outlineLvl w:val="2"/>
        <w:rPr>
          <w:rFonts w:cstheme="minorHAnsi"/>
          <w:b/>
          <w:lang w:val="en-GB"/>
        </w:rPr>
      </w:pPr>
      <w:bookmarkStart w:id="4" w:name="_Toc112783154"/>
      <w:r w:rsidRPr="00C80206">
        <w:rPr>
          <w:rFonts w:cstheme="minorHAnsi"/>
          <w:b/>
          <w:color w:val="000000" w:themeColor="text1"/>
          <w:lang w:val="en-GB"/>
        </w:rPr>
        <w:t>The main beneficiaries of HCD programs</w:t>
      </w:r>
      <w:bookmarkEnd w:id="4"/>
    </w:p>
    <w:p w:rsidR="00C921D9" w:rsidRPr="00C80206" w:rsidRDefault="00C921D9" w:rsidP="00C921D9">
      <w:pPr>
        <w:rPr>
          <w:rFonts w:asciiTheme="minorHAnsi" w:eastAsia="Arial" w:hAnsiTheme="minorHAnsi" w:cstheme="minorHAnsi"/>
          <w:color w:val="000000" w:themeColor="text1"/>
          <w:lang w:val="en-GB"/>
        </w:rPr>
      </w:pPr>
      <w:r w:rsidRPr="00C80206">
        <w:rPr>
          <w:rFonts w:asciiTheme="minorHAnsi" w:hAnsiTheme="minorHAnsi" w:cstheme="minorHAnsi"/>
          <w:color w:val="000000" w:themeColor="text1"/>
          <w:lang w:val="en-GB"/>
        </w:rPr>
        <w:t>Table 4.5 indicates the participants who are the main beneficiaries of HCD programs</w:t>
      </w:r>
      <w:r w:rsidRPr="00C80206">
        <w:rPr>
          <w:rFonts w:asciiTheme="minorHAnsi" w:eastAsia="Arial" w:hAnsiTheme="minorHAnsi" w:cstheme="minorHAnsi"/>
          <w:color w:val="000000" w:themeColor="text1"/>
          <w:lang w:val="en-GB"/>
        </w:rPr>
        <w:t>.</w:t>
      </w:r>
      <w:r w:rsidRPr="00C80206">
        <w:rPr>
          <w:rFonts w:asciiTheme="minorHAnsi" w:hAnsiTheme="minorHAnsi" w:cstheme="minorHAnsi"/>
          <w:color w:val="000000" w:themeColor="text1"/>
          <w:lang w:val="en-GB"/>
        </w:rPr>
        <w:t xml:space="preserve"> Local communities had the highest percentage of 52.9% followed by learners and youths with a combined percentage of 35.3%.</w:t>
      </w:r>
      <w:r w:rsidRPr="00C80206">
        <w:rPr>
          <w:rFonts w:asciiTheme="minorHAnsi" w:eastAsia="Arial" w:hAnsiTheme="minorHAnsi" w:cstheme="minorHAnsi"/>
          <w:color w:val="000000" w:themeColor="text1"/>
          <w:lang w:val="en-GB"/>
        </w:rPr>
        <w:t xml:space="preserve"> </w:t>
      </w:r>
      <w:r w:rsidR="00F01E91" w:rsidRPr="00C80206">
        <w:rPr>
          <w:rFonts w:asciiTheme="minorHAnsi" w:eastAsia="Arial" w:hAnsiTheme="minorHAnsi" w:cstheme="minorHAnsi"/>
          <w:color w:val="000000" w:themeColor="text1"/>
          <w:lang w:val="en-GB"/>
        </w:rPr>
        <w:t>Some respondents however expressed deep concern over the beneficiaries of the HCD programs as the requirements often exclude other candidates who are not good in maths and sciences</w:t>
      </w:r>
    </w:p>
    <w:p w:rsidR="00C921D9" w:rsidRPr="00C80206" w:rsidRDefault="00C921D9" w:rsidP="00C921D9">
      <w:pPr>
        <w:spacing w:after="160" w:line="259" w:lineRule="auto"/>
        <w:rPr>
          <w:rFonts w:asciiTheme="minorHAnsi" w:hAnsiTheme="minorHAnsi" w:cstheme="minorHAnsi"/>
          <w:b/>
          <w:bCs/>
          <w:color w:val="000000" w:themeColor="text1"/>
          <w:lang w:val="en-GB"/>
        </w:rPr>
      </w:pPr>
    </w:p>
    <w:p w:rsidR="00C921D9" w:rsidRPr="00C80206" w:rsidRDefault="00C921D9" w:rsidP="00C921D9">
      <w:pPr>
        <w:pStyle w:val="Caption"/>
        <w:spacing w:line="240" w:lineRule="auto"/>
        <w:rPr>
          <w:rFonts w:asciiTheme="minorHAnsi" w:hAnsiTheme="minorHAnsi" w:cstheme="minorHAnsi"/>
          <w:sz w:val="22"/>
          <w:szCs w:val="22"/>
        </w:rPr>
      </w:pPr>
      <w:r w:rsidRPr="00C80206">
        <w:rPr>
          <w:rFonts w:asciiTheme="minorHAnsi" w:hAnsiTheme="minorHAnsi" w:cstheme="minorHAnsi"/>
          <w:sz w:val="22"/>
          <w:szCs w:val="22"/>
        </w:rPr>
        <w:t>Table 4.5: The main beneficiaries of HCD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252"/>
        <w:gridCol w:w="525"/>
        <w:gridCol w:w="977"/>
        <w:gridCol w:w="887"/>
        <w:gridCol w:w="1018"/>
      </w:tblGrid>
      <w:tr w:rsidR="00580324" w:rsidRPr="00C80206" w:rsidTr="00471A25">
        <w:trPr>
          <w:cantSplit/>
          <w:trHeight w:val="1476"/>
        </w:trPr>
        <w:tc>
          <w:tcPr>
            <w:tcW w:w="3236" w:type="pct"/>
            <w:shd w:val="clear" w:color="auto" w:fill="FFFFFF"/>
            <w:textDirection w:val="btLr"/>
            <w:vAlign w:val="bottom"/>
          </w:tcPr>
          <w:p w:rsidR="00580324" w:rsidRPr="00C80206" w:rsidRDefault="00580324" w:rsidP="00C921D9">
            <w:pPr>
              <w:spacing w:after="0" w:line="240" w:lineRule="auto"/>
              <w:ind w:left="113" w:right="113"/>
              <w:rPr>
                <w:rFonts w:asciiTheme="minorHAnsi" w:hAnsiTheme="minorHAnsi" w:cstheme="minorHAnsi"/>
                <w:color w:val="000000" w:themeColor="text1"/>
                <w:lang w:val="en-GB"/>
              </w:rPr>
            </w:pPr>
          </w:p>
        </w:tc>
        <w:tc>
          <w:tcPr>
            <w:tcW w:w="272"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506"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59"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527"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580324" w:rsidRPr="00C80206" w:rsidTr="00580324">
        <w:trPr>
          <w:cantSplit/>
        </w:trPr>
        <w:tc>
          <w:tcPr>
            <w:tcW w:w="3236"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Everyone in the community</w:t>
            </w:r>
          </w:p>
        </w:tc>
        <w:tc>
          <w:tcPr>
            <w:tcW w:w="272"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9</w:t>
            </w:r>
          </w:p>
        </w:tc>
        <w:tc>
          <w:tcPr>
            <w:tcW w:w="506"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52.9</w:t>
            </w:r>
          </w:p>
        </w:tc>
        <w:tc>
          <w:tcPr>
            <w:tcW w:w="459"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52.9</w:t>
            </w:r>
          </w:p>
        </w:tc>
        <w:tc>
          <w:tcPr>
            <w:tcW w:w="52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52.9</w:t>
            </w:r>
          </w:p>
        </w:tc>
      </w:tr>
      <w:tr w:rsidR="00580324" w:rsidRPr="00C80206" w:rsidTr="00580324">
        <w:trPr>
          <w:cantSplit/>
        </w:trPr>
        <w:tc>
          <w:tcPr>
            <w:tcW w:w="3236"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Learners and young adults.</w:t>
            </w:r>
          </w:p>
        </w:tc>
        <w:tc>
          <w:tcPr>
            <w:tcW w:w="272"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4</w:t>
            </w:r>
          </w:p>
        </w:tc>
        <w:tc>
          <w:tcPr>
            <w:tcW w:w="506"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23.5</w:t>
            </w:r>
          </w:p>
        </w:tc>
        <w:tc>
          <w:tcPr>
            <w:tcW w:w="459"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23.5</w:t>
            </w:r>
          </w:p>
        </w:tc>
        <w:tc>
          <w:tcPr>
            <w:tcW w:w="52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76.4</w:t>
            </w:r>
          </w:p>
        </w:tc>
      </w:tr>
      <w:tr w:rsidR="00580324" w:rsidRPr="00C80206" w:rsidTr="00580324">
        <w:trPr>
          <w:cantSplit/>
        </w:trPr>
        <w:tc>
          <w:tcPr>
            <w:tcW w:w="3236"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Youth from the Karoo</w:t>
            </w:r>
          </w:p>
        </w:tc>
        <w:tc>
          <w:tcPr>
            <w:tcW w:w="272"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506"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9"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52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88.2</w:t>
            </w:r>
          </w:p>
        </w:tc>
      </w:tr>
      <w:tr w:rsidR="00580324" w:rsidRPr="00C80206" w:rsidTr="00580324">
        <w:trPr>
          <w:cantSplit/>
        </w:trPr>
        <w:tc>
          <w:tcPr>
            <w:tcW w:w="3236"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Students</w:t>
            </w:r>
          </w:p>
        </w:tc>
        <w:tc>
          <w:tcPr>
            <w:tcW w:w="272"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506"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9"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94.1</w:t>
            </w:r>
          </w:p>
        </w:tc>
      </w:tr>
      <w:tr w:rsidR="00580324" w:rsidRPr="00C80206" w:rsidTr="00580324">
        <w:trPr>
          <w:cantSplit/>
        </w:trPr>
        <w:tc>
          <w:tcPr>
            <w:tcW w:w="3236"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Young unemployed adults and school learners</w:t>
            </w:r>
          </w:p>
        </w:tc>
        <w:tc>
          <w:tcPr>
            <w:tcW w:w="272"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506"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9"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580324" w:rsidRPr="00C80206" w:rsidTr="00580324">
        <w:trPr>
          <w:cantSplit/>
        </w:trPr>
        <w:tc>
          <w:tcPr>
            <w:tcW w:w="3236"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72"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506"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59"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27" w:type="pct"/>
            <w:shd w:val="clear" w:color="auto" w:fill="F9F9FB"/>
            <w:vAlign w:val="center"/>
          </w:tcPr>
          <w:p w:rsidR="00580324" w:rsidRPr="00C80206" w:rsidRDefault="00580324" w:rsidP="00471A25">
            <w:pPr>
              <w:spacing w:after="0" w:line="240" w:lineRule="auto"/>
              <w:jc w:val="center"/>
              <w:rPr>
                <w:rFonts w:asciiTheme="minorHAnsi" w:hAnsiTheme="minorHAnsi" w:cstheme="minorHAnsi"/>
                <w:color w:val="000000" w:themeColor="text1"/>
                <w:lang w:val="en-GB"/>
              </w:rPr>
            </w:pPr>
          </w:p>
        </w:tc>
      </w:tr>
    </w:tbl>
    <w:p w:rsidR="00C921D9" w:rsidRPr="00C80206" w:rsidRDefault="00C921D9" w:rsidP="00C921D9">
      <w:pPr>
        <w:spacing w:before="240"/>
        <w:rPr>
          <w:rFonts w:asciiTheme="minorHAnsi" w:hAnsiTheme="minorHAnsi" w:cstheme="minorHAnsi"/>
          <w:color w:val="000000" w:themeColor="text1"/>
          <w:lang w:val="en-GB"/>
        </w:rPr>
      </w:pPr>
    </w:p>
    <w:p w:rsidR="00C921D9" w:rsidRPr="00C80206" w:rsidRDefault="00C921D9" w:rsidP="00C921D9">
      <w:pPr>
        <w:pStyle w:val="ListParagraph"/>
        <w:numPr>
          <w:ilvl w:val="2"/>
          <w:numId w:val="10"/>
        </w:numPr>
        <w:spacing w:line="360" w:lineRule="auto"/>
        <w:ind w:left="567" w:hanging="567"/>
        <w:jc w:val="both"/>
        <w:outlineLvl w:val="2"/>
        <w:rPr>
          <w:rFonts w:cstheme="minorHAnsi"/>
          <w:b/>
          <w:lang w:val="en-GB"/>
        </w:rPr>
      </w:pPr>
      <w:bookmarkStart w:id="5" w:name="_Toc112783155"/>
      <w:r w:rsidRPr="00C80206">
        <w:rPr>
          <w:rFonts w:cstheme="minorHAnsi"/>
          <w:b/>
          <w:color w:val="000000" w:themeColor="text1"/>
          <w:lang w:val="en-GB"/>
        </w:rPr>
        <w:t>How the programs work</w:t>
      </w:r>
      <w:bookmarkEnd w:id="5"/>
    </w:p>
    <w:p w:rsidR="00C921D9" w:rsidRPr="00C80206" w:rsidRDefault="00C921D9" w:rsidP="00C921D9">
      <w:pPr>
        <w:rPr>
          <w:rFonts w:asciiTheme="minorHAnsi" w:hAnsiTheme="minorHAnsi" w:cstheme="minorHAnsi"/>
          <w:color w:val="000000" w:themeColor="text1"/>
          <w:lang w:val="en-GB"/>
        </w:rPr>
      </w:pPr>
      <w:r w:rsidRPr="00C80206">
        <w:rPr>
          <w:rFonts w:asciiTheme="minorHAnsi" w:eastAsia="Arial" w:hAnsiTheme="minorHAnsi" w:cstheme="minorHAnsi"/>
          <w:color w:val="000000" w:themeColor="text1"/>
          <w:lang w:val="en-GB"/>
        </w:rPr>
        <w:t>Table 4.6 shows</w:t>
      </w:r>
      <w:r w:rsidRPr="00C80206">
        <w:rPr>
          <w:rFonts w:asciiTheme="minorHAnsi" w:hAnsiTheme="minorHAnsi" w:cstheme="minorHAnsi"/>
          <w:color w:val="000000" w:themeColor="text1"/>
          <w:lang w:val="en-GB"/>
        </w:rPr>
        <w:t xml:space="preserve"> the responses of the participants on how they can be involved in the programs works at NRF|SARAO. It seems that most people they apply even when they do not know what the course or program is about. This response had a high percentage of 29.4% as compared to others. Respondents also get involved through bursary applications and this had a percentage of 11.8%. The other responses that include: apply with matric results; matric, qualify and then get a bursary; none; you go for an interview before bursaries are being awarded to successful candidates;  you just have to gain forty percent in each of your subject; all had the least responses of 5.9% each.</w:t>
      </w:r>
    </w:p>
    <w:p w:rsidR="00C921D9" w:rsidRPr="00C80206" w:rsidRDefault="00C921D9" w:rsidP="00C921D9">
      <w:pPr>
        <w:spacing w:after="160" w:line="259" w:lineRule="auto"/>
        <w:rPr>
          <w:rFonts w:asciiTheme="minorHAnsi" w:hAnsiTheme="minorHAnsi" w:cstheme="minorHAnsi"/>
          <w:color w:val="000000" w:themeColor="text1"/>
          <w:lang w:val="en-GB"/>
        </w:rPr>
      </w:pPr>
    </w:p>
    <w:p w:rsidR="00C921D9" w:rsidRPr="00C80206" w:rsidRDefault="00C921D9" w:rsidP="00C921D9">
      <w:pPr>
        <w:spacing w:after="160" w:line="259" w:lineRule="auto"/>
        <w:rPr>
          <w:rFonts w:asciiTheme="minorHAnsi" w:hAnsiTheme="minorHAnsi" w:cstheme="minorHAnsi"/>
          <w:b/>
          <w:bCs/>
          <w:color w:val="000000" w:themeColor="text1"/>
          <w:lang w:val="en-GB"/>
        </w:rPr>
      </w:pPr>
      <w:r w:rsidRPr="00C80206">
        <w:rPr>
          <w:rFonts w:asciiTheme="minorHAnsi" w:hAnsiTheme="minorHAnsi" w:cstheme="minorHAnsi"/>
          <w:lang w:val="en-GB"/>
        </w:rPr>
        <w:br w:type="page"/>
      </w: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4.6: How does the programs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317"/>
        <w:gridCol w:w="516"/>
        <w:gridCol w:w="960"/>
        <w:gridCol w:w="869"/>
        <w:gridCol w:w="997"/>
      </w:tblGrid>
      <w:tr w:rsidR="00580324" w:rsidRPr="00C80206" w:rsidTr="00471A25">
        <w:trPr>
          <w:cantSplit/>
          <w:trHeight w:val="1410"/>
        </w:trPr>
        <w:tc>
          <w:tcPr>
            <w:tcW w:w="3270" w:type="pct"/>
            <w:shd w:val="clear" w:color="auto" w:fill="FFFFFF"/>
            <w:textDirection w:val="btLr"/>
            <w:vAlign w:val="bottom"/>
          </w:tcPr>
          <w:p w:rsidR="00580324" w:rsidRPr="00C80206" w:rsidRDefault="00580324" w:rsidP="00C921D9">
            <w:pPr>
              <w:spacing w:after="0" w:line="240" w:lineRule="auto"/>
              <w:ind w:left="113" w:right="113"/>
              <w:rPr>
                <w:rFonts w:asciiTheme="minorHAnsi" w:hAnsiTheme="minorHAnsi" w:cstheme="minorHAnsi"/>
                <w:color w:val="000000" w:themeColor="text1"/>
                <w:lang w:val="en-GB"/>
              </w:rPr>
            </w:pPr>
          </w:p>
        </w:tc>
        <w:tc>
          <w:tcPr>
            <w:tcW w:w="267"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97"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50"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517"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580324" w:rsidRPr="00C80206" w:rsidTr="00580324">
        <w:trPr>
          <w:cantSplit/>
        </w:trPr>
        <w:tc>
          <w:tcPr>
            <w:tcW w:w="3270" w:type="pct"/>
            <w:shd w:val="clear" w:color="auto" w:fill="E0E0E0"/>
          </w:tcPr>
          <w:p w:rsidR="00580324" w:rsidRPr="00C80206" w:rsidRDefault="00580324" w:rsidP="00F01E91">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 program is advertis</w:t>
            </w:r>
            <w:r w:rsidR="00F01E91" w:rsidRPr="00C80206">
              <w:rPr>
                <w:rFonts w:asciiTheme="minorHAnsi" w:hAnsiTheme="minorHAnsi" w:cstheme="minorHAnsi"/>
                <w:color w:val="000000" w:themeColor="text1"/>
                <w:lang w:val="en-GB"/>
              </w:rPr>
              <w:t>ed</w:t>
            </w:r>
            <w:r w:rsidRPr="00C80206">
              <w:rPr>
                <w:rFonts w:asciiTheme="minorHAnsi" w:hAnsiTheme="minorHAnsi" w:cstheme="minorHAnsi"/>
                <w:color w:val="000000" w:themeColor="text1"/>
                <w:lang w:val="en-GB"/>
              </w:rPr>
              <w:t xml:space="preserve"> and individuals apply</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Apply for the bursary</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17.7</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Apply even when you do not know what the course is about</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47.1</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Apply with matric results</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53.0</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By applying and filling in the forms</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58.8</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Community meetings and information session</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64.7</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Learners apply for the programs and he/she gets accepted for the program gets trained for a 4 year time spam.</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70.6</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Matric, Qualify and then get a bursary</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76.5</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82.4</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Students and learners from the surrounding areas are put into the programmes and trained.</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88.3</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You go for an interview before bursaries are being awarded to successful candidates.</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94.1</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You just have to gain forty percent in each of your subject</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17" w:type="pct"/>
            <w:shd w:val="clear" w:color="auto" w:fill="F9F9FB"/>
            <w:vAlign w:val="center"/>
          </w:tcPr>
          <w:p w:rsidR="00580324" w:rsidRPr="00C80206" w:rsidRDefault="00580324" w:rsidP="00471A25">
            <w:pPr>
              <w:spacing w:after="0" w:line="240" w:lineRule="auto"/>
              <w:jc w:val="center"/>
              <w:rPr>
                <w:rFonts w:asciiTheme="minorHAnsi" w:hAnsiTheme="minorHAnsi" w:cstheme="minorHAnsi"/>
                <w:color w:val="000000" w:themeColor="text1"/>
                <w:lang w:val="en-GB"/>
              </w:rPr>
            </w:pPr>
          </w:p>
        </w:tc>
      </w:tr>
    </w:tbl>
    <w:p w:rsidR="00C921D9" w:rsidRPr="00C80206" w:rsidRDefault="00C921D9" w:rsidP="00C921D9">
      <w:pPr>
        <w:spacing w:before="240"/>
        <w:rPr>
          <w:rFonts w:asciiTheme="minorHAnsi" w:eastAsia="Arial" w:hAnsiTheme="minorHAnsi" w:cstheme="minorHAnsi"/>
          <w:color w:val="000000" w:themeColor="text1"/>
          <w:lang w:val="en-GB"/>
        </w:rPr>
      </w:pPr>
    </w:p>
    <w:p w:rsidR="00C921D9" w:rsidRPr="00C80206" w:rsidRDefault="00C921D9" w:rsidP="00C921D9">
      <w:pPr>
        <w:pStyle w:val="ListParagraph"/>
        <w:numPr>
          <w:ilvl w:val="2"/>
          <w:numId w:val="10"/>
        </w:numPr>
        <w:spacing w:line="360" w:lineRule="auto"/>
        <w:ind w:left="567" w:hanging="567"/>
        <w:jc w:val="both"/>
        <w:outlineLvl w:val="2"/>
        <w:rPr>
          <w:rFonts w:cstheme="minorHAnsi"/>
          <w:b/>
          <w:lang w:val="en-GB"/>
        </w:rPr>
      </w:pPr>
      <w:bookmarkStart w:id="6" w:name="_Toc112783156"/>
      <w:r w:rsidRPr="00C80206">
        <w:rPr>
          <w:rFonts w:cstheme="minorHAnsi"/>
          <w:b/>
          <w:color w:val="000000" w:themeColor="text1"/>
          <w:lang w:val="en-GB"/>
        </w:rPr>
        <w:t>How effective have these programs been in fulfilling their objectives?</w:t>
      </w:r>
      <w:bookmarkEnd w:id="6"/>
    </w:p>
    <w:p w:rsidR="00C921D9" w:rsidRPr="00C80206" w:rsidRDefault="00C921D9" w:rsidP="00C921D9">
      <w:pP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Table 4.7 describes how effective have these programs been in fulfilling community objectives. Most responses regarded the effectiveness of the programs as neither effective nor non-effective with a percentage of 35.3%. This was followed by respondents who regarded the programs as very effective (29.4%); very ineffective (17.6); highly ineffective (11.8%) and highly effective (5.9%) (Fig. 4.4)</w:t>
      </w:r>
      <w:r w:rsidR="007C53E7" w:rsidRPr="00C80206">
        <w:rPr>
          <w:rFonts w:asciiTheme="minorHAnsi" w:hAnsiTheme="minorHAnsi" w:cstheme="minorHAnsi"/>
          <w:color w:val="000000" w:themeColor="text1"/>
          <w:lang w:val="en-GB"/>
        </w:rPr>
        <w:t>. The HCD program has to date, several hundred grants have been awarded to universities and students (Berry, 202</w:t>
      </w:r>
      <w:r w:rsidR="001218BE" w:rsidRPr="00C80206">
        <w:rPr>
          <w:rFonts w:asciiTheme="minorHAnsi" w:hAnsiTheme="minorHAnsi" w:cstheme="minorHAnsi"/>
          <w:color w:val="000000" w:themeColor="text1"/>
          <w:lang w:val="en-GB"/>
        </w:rPr>
        <w:t>0</w:t>
      </w:r>
      <w:r w:rsidR="007C53E7" w:rsidRPr="00C80206">
        <w:rPr>
          <w:rFonts w:asciiTheme="minorHAnsi" w:hAnsiTheme="minorHAnsi" w:cstheme="minorHAnsi"/>
          <w:color w:val="000000" w:themeColor="text1"/>
          <w:lang w:val="en-GB"/>
        </w:rPr>
        <w:t xml:space="preserve">). The NRF|SARAO has also been focusing on developing skills for operations and maintenance of the </w:t>
      </w:r>
      <w:proofErr w:type="spellStart"/>
      <w:r w:rsidR="007C53E7" w:rsidRPr="00C80206">
        <w:rPr>
          <w:rFonts w:asciiTheme="minorHAnsi" w:hAnsiTheme="minorHAnsi" w:cstheme="minorHAnsi"/>
          <w:color w:val="000000" w:themeColor="text1"/>
          <w:lang w:val="en-GB"/>
        </w:rPr>
        <w:t>MeerKAT</w:t>
      </w:r>
      <w:proofErr w:type="spellEnd"/>
      <w:r w:rsidR="007C53E7" w:rsidRPr="00C80206">
        <w:rPr>
          <w:rFonts w:asciiTheme="minorHAnsi" w:hAnsiTheme="minorHAnsi" w:cstheme="minorHAnsi"/>
          <w:color w:val="000000" w:themeColor="text1"/>
          <w:lang w:val="en-GB"/>
        </w:rPr>
        <w:t xml:space="preserve"> facility. It seems the NRF|SARAO are on target to meet the capacity needs and fulfilling their objectives as also evidenced by the Artisan and Technician Training programs (Berry, 202</w:t>
      </w:r>
      <w:r w:rsidR="001218BE" w:rsidRPr="00C80206">
        <w:rPr>
          <w:rFonts w:asciiTheme="minorHAnsi" w:hAnsiTheme="minorHAnsi" w:cstheme="minorHAnsi"/>
          <w:color w:val="000000" w:themeColor="text1"/>
          <w:lang w:val="en-GB"/>
        </w:rPr>
        <w:t>0</w:t>
      </w:r>
      <w:r w:rsidR="007C53E7" w:rsidRPr="00C80206">
        <w:rPr>
          <w:rFonts w:asciiTheme="minorHAnsi" w:hAnsiTheme="minorHAnsi" w:cstheme="minorHAnsi"/>
          <w:color w:val="000000" w:themeColor="text1"/>
          <w:lang w:val="en-GB"/>
        </w:rPr>
        <w:t>)</w:t>
      </w:r>
      <w:r w:rsidRPr="00C80206">
        <w:rPr>
          <w:rFonts w:asciiTheme="minorHAnsi" w:hAnsiTheme="minorHAnsi" w:cstheme="minorHAnsi"/>
          <w:color w:val="000000" w:themeColor="text1"/>
          <w:lang w:val="en-GB"/>
        </w:rPr>
        <w:t>.</w:t>
      </w:r>
      <w:r w:rsidR="007C53E7" w:rsidRPr="00C80206">
        <w:rPr>
          <w:rFonts w:asciiTheme="minorHAnsi" w:hAnsiTheme="minorHAnsi" w:cstheme="minorHAnsi"/>
          <w:color w:val="000000" w:themeColor="text1"/>
          <w:lang w:val="en-GB"/>
        </w:rPr>
        <w:t xml:space="preserve"> </w:t>
      </w:r>
    </w:p>
    <w:p w:rsidR="00C921D9" w:rsidRPr="00C80206" w:rsidRDefault="00C921D9" w:rsidP="00C921D9">
      <w:pP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 xml:space="preserve">   </w:t>
      </w: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4.7: Effectiveness of HCD programs in fulfilling their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317"/>
        <w:gridCol w:w="516"/>
        <w:gridCol w:w="960"/>
        <w:gridCol w:w="869"/>
        <w:gridCol w:w="997"/>
      </w:tblGrid>
      <w:tr w:rsidR="00580324" w:rsidRPr="00C80206" w:rsidTr="00471A25">
        <w:trPr>
          <w:cantSplit/>
          <w:trHeight w:val="1602"/>
        </w:trPr>
        <w:tc>
          <w:tcPr>
            <w:tcW w:w="3270" w:type="pct"/>
            <w:shd w:val="clear" w:color="auto" w:fill="FFFFFF"/>
            <w:vAlign w:val="bottom"/>
          </w:tcPr>
          <w:p w:rsidR="00580324" w:rsidRPr="00C80206" w:rsidRDefault="00580324" w:rsidP="00C921D9">
            <w:pPr>
              <w:spacing w:after="0" w:line="240" w:lineRule="auto"/>
              <w:rPr>
                <w:rFonts w:asciiTheme="minorHAnsi" w:hAnsiTheme="minorHAnsi" w:cstheme="minorHAnsi"/>
                <w:color w:val="000000" w:themeColor="text1"/>
                <w:lang w:val="en-GB"/>
              </w:rPr>
            </w:pPr>
          </w:p>
        </w:tc>
        <w:tc>
          <w:tcPr>
            <w:tcW w:w="267"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97"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50"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517" w:type="pct"/>
            <w:shd w:val="clear" w:color="auto" w:fill="FFFFFF"/>
            <w:textDirection w:val="btLr"/>
            <w:vAlign w:val="center"/>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Highly effective</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Very effective</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35.3</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 xml:space="preserve">Neither effective nor non-effective </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6</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35.3</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35.3</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70.6</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Very ineffective</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3</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17.6</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17.6</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88.3</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Highly ineffective</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51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580324" w:rsidRPr="00C80206" w:rsidTr="00580324">
        <w:trPr>
          <w:cantSplit/>
        </w:trPr>
        <w:tc>
          <w:tcPr>
            <w:tcW w:w="3270" w:type="pct"/>
            <w:shd w:val="clear" w:color="auto" w:fill="E0E0E0"/>
          </w:tcPr>
          <w:p w:rsidR="00580324" w:rsidRPr="00C80206" w:rsidRDefault="00580324" w:rsidP="00C921D9">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6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97"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50" w:type="pct"/>
            <w:shd w:val="clear" w:color="auto" w:fill="F9F9FB"/>
          </w:tcPr>
          <w:p w:rsidR="00580324" w:rsidRPr="00C80206" w:rsidRDefault="00580324"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17" w:type="pct"/>
            <w:shd w:val="clear" w:color="auto" w:fill="F9F9FB"/>
            <w:vAlign w:val="center"/>
          </w:tcPr>
          <w:p w:rsidR="00580324" w:rsidRPr="00C80206" w:rsidRDefault="00580324" w:rsidP="00471A25">
            <w:pPr>
              <w:spacing w:after="0" w:line="240" w:lineRule="auto"/>
              <w:jc w:val="center"/>
              <w:rPr>
                <w:rFonts w:asciiTheme="minorHAnsi" w:hAnsiTheme="minorHAnsi" w:cstheme="minorHAnsi"/>
                <w:color w:val="000000" w:themeColor="text1"/>
                <w:lang w:val="en-GB"/>
              </w:rPr>
            </w:pPr>
          </w:p>
        </w:tc>
      </w:tr>
    </w:tbl>
    <w:p w:rsidR="00C921D9" w:rsidRPr="00C80206" w:rsidRDefault="00C921D9" w:rsidP="00C921D9">
      <w:pPr>
        <w:rPr>
          <w:rFonts w:asciiTheme="minorHAnsi" w:eastAsia="Arial" w:hAnsiTheme="minorHAnsi" w:cstheme="minorHAnsi"/>
          <w:color w:val="000000" w:themeColor="text1"/>
          <w:lang w:val="en-GB"/>
        </w:rPr>
      </w:pPr>
    </w:p>
    <w:p w:rsidR="00C921D9" w:rsidRPr="00C80206" w:rsidRDefault="00C921D9" w:rsidP="00C921D9">
      <w:pPr>
        <w:spacing w:after="160" w:line="259" w:lineRule="auto"/>
        <w:rPr>
          <w:rFonts w:asciiTheme="minorHAnsi" w:hAnsiTheme="minorHAnsi" w:cstheme="minorHAnsi"/>
          <w:color w:val="000000" w:themeColor="text1"/>
          <w:lang w:val="en-GB"/>
        </w:rPr>
      </w:pPr>
      <w:r w:rsidRPr="00C80206">
        <w:rPr>
          <w:rFonts w:asciiTheme="minorHAnsi" w:hAnsiTheme="minorHAnsi" w:cstheme="minorHAnsi"/>
          <w:noProof/>
          <w:lang w:val="ro-RO" w:eastAsia="ro-RO"/>
        </w:rPr>
        <w:drawing>
          <wp:inline distT="0" distB="0" distL="0" distR="0">
            <wp:extent cx="5955030" cy="3252084"/>
            <wp:effectExtent l="0" t="0" r="762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t>Figure 4.4: Effectiveness of HCD programs in fulfilling their objectives</w:t>
      </w:r>
    </w:p>
    <w:p w:rsidR="00C921D9" w:rsidRPr="00C80206" w:rsidRDefault="00C921D9" w:rsidP="00C921D9">
      <w:pPr>
        <w:pStyle w:val="Caption"/>
        <w:rPr>
          <w:rFonts w:asciiTheme="minorHAnsi" w:hAnsiTheme="minorHAnsi" w:cstheme="minorHAnsi"/>
          <w:sz w:val="22"/>
          <w:szCs w:val="22"/>
        </w:rPr>
      </w:pPr>
    </w:p>
    <w:p w:rsidR="00C921D9" w:rsidRPr="00C80206" w:rsidRDefault="00C921D9">
      <w:pPr>
        <w:spacing w:after="0" w:line="240" w:lineRule="auto"/>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br w:type="page"/>
      </w:r>
    </w:p>
    <w:p w:rsidR="00C921D9" w:rsidRPr="00C80206" w:rsidRDefault="00C921D9" w:rsidP="00C921D9">
      <w:pPr>
        <w:pStyle w:val="Header1"/>
        <w:numPr>
          <w:ilvl w:val="1"/>
          <w:numId w:val="5"/>
        </w:numPr>
        <w:spacing w:before="0" w:after="0" w:line="240" w:lineRule="auto"/>
        <w:ind w:left="567" w:hanging="567"/>
        <w:rPr>
          <w:rFonts w:asciiTheme="minorHAnsi" w:hAnsiTheme="minorHAnsi" w:cstheme="minorHAnsi"/>
        </w:rPr>
      </w:pPr>
      <w:bookmarkStart w:id="7" w:name="_Toc112783157"/>
      <w:r w:rsidRPr="00C80206">
        <w:rPr>
          <w:rFonts w:asciiTheme="minorHAnsi" w:hAnsiTheme="minorHAnsi" w:cstheme="minorHAnsi"/>
          <w:color w:val="000000" w:themeColor="text1"/>
          <w:lang w:val="en-GB"/>
        </w:rPr>
        <w:lastRenderedPageBreak/>
        <w:t>Strengths and weaknesses of the skills development programmes</w:t>
      </w:r>
      <w:bookmarkEnd w:id="7"/>
    </w:p>
    <w:p w:rsidR="00C921D9" w:rsidRPr="00C80206" w:rsidRDefault="00C921D9" w:rsidP="00C921D9">
      <w:pPr>
        <w:rPr>
          <w:rFonts w:asciiTheme="minorHAnsi" w:eastAsia="Arial" w:hAnsiTheme="minorHAnsi" w:cstheme="minorHAnsi"/>
          <w:color w:val="000000" w:themeColor="text1"/>
          <w:lang w:val="en-GB"/>
        </w:rPr>
      </w:pPr>
      <w:r w:rsidRPr="00C80206">
        <w:rPr>
          <w:rFonts w:asciiTheme="minorHAnsi" w:eastAsia="Arial" w:hAnsiTheme="minorHAnsi" w:cstheme="minorHAnsi"/>
          <w:color w:val="000000" w:themeColor="text1"/>
          <w:lang w:val="en-GB"/>
        </w:rPr>
        <w:t xml:space="preserve">The number of weaknesses that were identified by the respondents were more than the number of strengths for the skills development programs. The responses comprised of 56.5% weaknesses and 43.5% strengths (Fig. 4.5; Table 4.8 and 4.12). </w:t>
      </w:r>
    </w:p>
    <w:p w:rsidR="00C921D9" w:rsidRPr="00C80206" w:rsidRDefault="00C921D9" w:rsidP="00C921D9">
      <w:pPr>
        <w:rPr>
          <w:rFonts w:asciiTheme="minorHAnsi" w:eastAsia="Arial" w:hAnsiTheme="minorHAnsi" w:cstheme="minorHAnsi"/>
          <w:color w:val="000000" w:themeColor="text1"/>
          <w:lang w:val="en-GB"/>
        </w:rPr>
      </w:pPr>
      <w:r w:rsidRPr="00C80206">
        <w:rPr>
          <w:rFonts w:asciiTheme="minorHAnsi" w:hAnsiTheme="minorHAnsi" w:cstheme="minorHAnsi"/>
          <w:noProof/>
          <w:lang w:val="ro-RO" w:eastAsia="ro-RO"/>
        </w:rPr>
        <w:drawing>
          <wp:inline distT="0" distB="0" distL="0" distR="0">
            <wp:extent cx="5800954" cy="3262579"/>
            <wp:effectExtent l="0" t="0" r="952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t>Figure 4.5: Comparison of strength and weaknesses of the skills development programmes</w:t>
      </w:r>
    </w:p>
    <w:p w:rsidR="00C921D9" w:rsidRPr="00C80206" w:rsidRDefault="00C921D9" w:rsidP="00C921D9">
      <w:pPr>
        <w:rPr>
          <w:rFonts w:asciiTheme="minorHAnsi" w:eastAsia="Arial" w:hAnsiTheme="minorHAnsi" w:cstheme="minorHAnsi"/>
          <w:color w:val="000000" w:themeColor="text1"/>
          <w:lang w:val="en-GB"/>
        </w:rPr>
      </w:pPr>
    </w:p>
    <w:p w:rsidR="00C921D9" w:rsidRPr="00C80206" w:rsidRDefault="00C921D9" w:rsidP="00C921D9">
      <w:pPr>
        <w:rPr>
          <w:rFonts w:asciiTheme="minorHAnsi" w:hAnsiTheme="minorHAnsi" w:cstheme="minorHAnsi"/>
          <w:color w:val="000000" w:themeColor="text1"/>
          <w:lang w:val="en-GB"/>
        </w:rPr>
      </w:pPr>
      <w:r w:rsidRPr="00C80206">
        <w:rPr>
          <w:rFonts w:asciiTheme="minorHAnsi" w:eastAsia="Arial" w:hAnsiTheme="minorHAnsi" w:cstheme="minorHAnsi"/>
          <w:color w:val="000000" w:themeColor="text1"/>
          <w:lang w:val="en-GB"/>
        </w:rPr>
        <w:t>Table 4.</w:t>
      </w:r>
      <w:r w:rsidR="00C34CAC" w:rsidRPr="00C80206">
        <w:rPr>
          <w:rFonts w:asciiTheme="minorHAnsi" w:eastAsia="Arial" w:hAnsiTheme="minorHAnsi" w:cstheme="minorHAnsi"/>
          <w:color w:val="000000" w:themeColor="text1"/>
          <w:lang w:val="en-GB"/>
        </w:rPr>
        <w:t>8</w:t>
      </w:r>
      <w:r w:rsidRPr="00C80206">
        <w:rPr>
          <w:rFonts w:asciiTheme="minorHAnsi" w:eastAsia="Arial" w:hAnsiTheme="minorHAnsi" w:cstheme="minorHAnsi"/>
          <w:color w:val="000000" w:themeColor="text1"/>
          <w:lang w:val="en-GB"/>
        </w:rPr>
        <w:t xml:space="preserve"> summarises </w:t>
      </w:r>
      <w:r w:rsidRPr="00C80206">
        <w:rPr>
          <w:rFonts w:asciiTheme="minorHAnsi" w:hAnsiTheme="minorHAnsi" w:cstheme="minorHAnsi"/>
          <w:color w:val="000000" w:themeColor="text1"/>
          <w:lang w:val="en-GB"/>
        </w:rPr>
        <w:t>the strengths of the human capacity skills development programmes currently implemented at NRF|SARAO. All responses were fairly similar in terms of percentage response. The highest responses had a percentage of 11.8% and these were: builds up capacity skills, sharpens instincts and enhancing capacity; NRF|SARAO give more experience; bursaries from primary school; teamwork involving the community members of the Karoo; get a full bursary, travelling and exposure; and good chance of receiving permanent employment.</w:t>
      </w:r>
    </w:p>
    <w:p w:rsidR="00C921D9" w:rsidRPr="00C80206" w:rsidRDefault="00C921D9" w:rsidP="00C921D9">
      <w:pPr>
        <w:rPr>
          <w:rFonts w:asciiTheme="minorHAnsi" w:hAnsiTheme="minorHAnsi" w:cstheme="minorHAnsi"/>
          <w:lang w:val="en-GB"/>
        </w:rPr>
      </w:pP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w:t>
      </w:r>
      <w:r w:rsidR="00C34CAC" w:rsidRPr="00C80206">
        <w:rPr>
          <w:rFonts w:asciiTheme="minorHAnsi" w:hAnsiTheme="minorHAnsi" w:cstheme="minorHAnsi"/>
          <w:sz w:val="22"/>
          <w:szCs w:val="22"/>
        </w:rPr>
        <w:t>8</w:t>
      </w:r>
      <w:r w:rsidRPr="00C80206">
        <w:rPr>
          <w:rFonts w:asciiTheme="minorHAnsi" w:hAnsiTheme="minorHAnsi" w:cstheme="minorHAnsi"/>
          <w:sz w:val="22"/>
          <w:szCs w:val="22"/>
        </w:rPr>
        <w:t>: Strengths of the HCD programmes currently implemented at NRF|SARAO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95"/>
        <w:gridCol w:w="512"/>
        <w:gridCol w:w="775"/>
        <w:gridCol w:w="877"/>
        <w:gridCol w:w="900"/>
      </w:tblGrid>
      <w:tr w:rsidR="00C921D9" w:rsidRPr="00C80206" w:rsidTr="00C8271A">
        <w:trPr>
          <w:cantSplit/>
          <w:trHeight w:val="1207"/>
        </w:trPr>
        <w:tc>
          <w:tcPr>
            <w:tcW w:w="3413" w:type="pct"/>
            <w:shd w:val="clear" w:color="auto" w:fill="FFFFFF"/>
            <w:vAlign w:val="bottom"/>
          </w:tcPr>
          <w:p w:rsidR="00C921D9" w:rsidRPr="00C80206" w:rsidRDefault="00C921D9" w:rsidP="00C34CAC">
            <w:pPr>
              <w:spacing w:after="0" w:line="240" w:lineRule="auto"/>
              <w:rPr>
                <w:rFonts w:asciiTheme="minorHAnsi" w:hAnsiTheme="minorHAnsi" w:cstheme="minorHAnsi"/>
                <w:color w:val="000000" w:themeColor="text1"/>
                <w:lang w:val="en-GB"/>
              </w:rPr>
            </w:pPr>
          </w:p>
        </w:tc>
        <w:tc>
          <w:tcPr>
            <w:tcW w:w="265" w:type="pct"/>
            <w:shd w:val="clear" w:color="auto" w:fill="FFFFFF"/>
            <w:textDirection w:val="btLr"/>
            <w:vAlign w:val="bottom"/>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01" w:type="pct"/>
            <w:shd w:val="clear" w:color="auto" w:fill="FFFFFF"/>
            <w:textDirection w:val="btLr"/>
            <w:vAlign w:val="bottom"/>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54" w:type="pct"/>
            <w:shd w:val="clear" w:color="auto" w:fill="FFFFFF"/>
            <w:textDirection w:val="btLr"/>
            <w:vAlign w:val="bottom"/>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466" w:type="pct"/>
            <w:shd w:val="clear" w:color="auto" w:fill="FFFFFF"/>
            <w:textDirection w:val="btLr"/>
            <w:vAlign w:val="bottom"/>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Builds up capacity skills, sharpens instincts and enhancing capacity</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17.7</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NRF|SARAO give more experience</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29.4</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Bursaries from primary school</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41.2</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Physically present and developing skills and furthering community</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47.1</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NRF|SARAO make sure that they appoint qualified maths, physical science teachers</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53.0</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Teamwork involving the community members of the Karoo</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64.7</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Get a full bursary, travelling and exposure</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76.5</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Presence of a training centre in the Karoo</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82.4</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The understanding of the radio frequency operations</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88.3</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Good chance of receiving permanent employment</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11.8</w:t>
            </w:r>
          </w:p>
        </w:tc>
        <w:tc>
          <w:tcPr>
            <w:tcW w:w="466"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65"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01"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54" w:type="pct"/>
            <w:shd w:val="clear" w:color="auto" w:fill="F9F9FB"/>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66" w:type="pct"/>
            <w:shd w:val="clear" w:color="auto" w:fill="F9F9FB"/>
            <w:vAlign w:val="center"/>
          </w:tcPr>
          <w:p w:rsidR="00C921D9" w:rsidRPr="00C80206" w:rsidRDefault="00C921D9" w:rsidP="00C34CAC">
            <w:pPr>
              <w:spacing w:after="0" w:line="240" w:lineRule="auto"/>
              <w:rPr>
                <w:rFonts w:asciiTheme="minorHAnsi" w:hAnsiTheme="minorHAnsi" w:cstheme="minorHAnsi"/>
                <w:color w:val="000000" w:themeColor="text1"/>
                <w:lang w:val="en-GB"/>
              </w:rPr>
            </w:pPr>
          </w:p>
        </w:tc>
      </w:tr>
    </w:tbl>
    <w:p w:rsidR="00C921D9" w:rsidRPr="00C80206" w:rsidRDefault="00C921D9" w:rsidP="00C921D9">
      <w:pPr>
        <w:rPr>
          <w:rFonts w:asciiTheme="minorHAnsi" w:eastAsia="Arial" w:hAnsiTheme="minorHAnsi" w:cstheme="minorHAnsi"/>
          <w:color w:val="000000" w:themeColor="text1"/>
          <w:lang w:val="en-GB"/>
        </w:rPr>
      </w:pPr>
    </w:p>
    <w:p w:rsidR="00C921D9" w:rsidRPr="00C80206" w:rsidRDefault="00920884" w:rsidP="00C921D9">
      <w:pPr>
        <w:rPr>
          <w:rFonts w:asciiTheme="minorHAnsi" w:hAnsiTheme="minorHAnsi" w:cstheme="minorHAnsi"/>
          <w:lang w:val="en-GB"/>
        </w:rPr>
      </w:pPr>
      <w:r w:rsidRPr="00C80206">
        <w:rPr>
          <w:rFonts w:asciiTheme="minorHAnsi" w:hAnsiTheme="minorHAnsi" w:cstheme="minorHAnsi"/>
          <w:lang w:val="en-GB"/>
        </w:rPr>
        <w:t>The weaknesses</w:t>
      </w:r>
      <w:r w:rsidR="0017627B">
        <w:rPr>
          <w:rFonts w:asciiTheme="minorHAnsi" w:hAnsiTheme="minorHAnsi" w:cstheme="minorHAnsi"/>
          <w:lang w:val="en-GB"/>
        </w:rPr>
        <w:t xml:space="preserve"> that were </w:t>
      </w:r>
      <w:r w:rsidRPr="00C80206">
        <w:rPr>
          <w:rFonts w:asciiTheme="minorHAnsi" w:hAnsiTheme="minorHAnsi" w:cstheme="minorHAnsi"/>
          <w:lang w:val="en-GB"/>
        </w:rPr>
        <w:t xml:space="preserve">identified in this study mainly had to do with </w:t>
      </w:r>
      <w:r w:rsidR="0017627B">
        <w:rPr>
          <w:rFonts w:asciiTheme="minorHAnsi" w:hAnsiTheme="minorHAnsi" w:cstheme="minorHAnsi"/>
          <w:lang w:val="en-GB"/>
        </w:rPr>
        <w:t>how</w:t>
      </w:r>
      <w:r w:rsidRPr="00C80206">
        <w:rPr>
          <w:rFonts w:asciiTheme="minorHAnsi" w:hAnsiTheme="minorHAnsi" w:cstheme="minorHAnsi"/>
          <w:lang w:val="en-GB"/>
        </w:rPr>
        <w:t xml:space="preserve"> the NRF|SARAO </w:t>
      </w:r>
      <w:r w:rsidR="0017627B">
        <w:rPr>
          <w:rFonts w:asciiTheme="minorHAnsi" w:hAnsiTheme="minorHAnsi" w:cstheme="minorHAnsi"/>
          <w:lang w:val="en-GB"/>
        </w:rPr>
        <w:t xml:space="preserve">implements its HCD </w:t>
      </w:r>
      <w:r w:rsidRPr="00C80206">
        <w:rPr>
          <w:rFonts w:asciiTheme="minorHAnsi" w:hAnsiTheme="minorHAnsi" w:cstheme="minorHAnsi"/>
          <w:lang w:val="en-GB"/>
        </w:rPr>
        <w:t xml:space="preserve">programs which </w:t>
      </w:r>
      <w:r w:rsidR="0017627B">
        <w:rPr>
          <w:rFonts w:asciiTheme="minorHAnsi" w:hAnsiTheme="minorHAnsi" w:cstheme="minorHAnsi"/>
          <w:lang w:val="en-GB"/>
        </w:rPr>
        <w:t xml:space="preserve">have certain requirements and conditions that </w:t>
      </w:r>
      <w:r w:rsidRPr="00C80206">
        <w:rPr>
          <w:rFonts w:asciiTheme="minorHAnsi" w:hAnsiTheme="minorHAnsi" w:cstheme="minorHAnsi"/>
          <w:lang w:val="en-GB"/>
        </w:rPr>
        <w:t xml:space="preserve">are discriminatory to potential candidates who often then end up disregarding the programs. </w:t>
      </w:r>
      <w:r w:rsidR="00C921D9" w:rsidRPr="00C80206">
        <w:rPr>
          <w:rFonts w:asciiTheme="minorHAnsi" w:hAnsiTheme="minorHAnsi" w:cstheme="minorHAnsi"/>
          <w:lang w:val="en-GB"/>
        </w:rPr>
        <w:t xml:space="preserve">The weakness </w:t>
      </w:r>
      <w:r w:rsidR="00F01E91" w:rsidRPr="00C80206">
        <w:rPr>
          <w:rFonts w:asciiTheme="minorHAnsi" w:hAnsiTheme="minorHAnsi" w:cstheme="minorHAnsi"/>
          <w:lang w:val="en-GB"/>
        </w:rPr>
        <w:t xml:space="preserve">which had the highest frequency </w:t>
      </w:r>
      <w:r w:rsidR="00C921D9" w:rsidRPr="00C80206">
        <w:rPr>
          <w:rFonts w:asciiTheme="minorHAnsi" w:hAnsiTheme="minorHAnsi" w:cstheme="minorHAnsi"/>
          <w:lang w:val="en-GB"/>
        </w:rPr>
        <w:t xml:space="preserve">from the respondents was that there is no guarantee that the NRF|SARAO will employ them after the program and had a percentage of 17.6% followed by the high unemployment rate regardless of good qualifications which contributed 11.8% to the responses. </w:t>
      </w:r>
      <w:r w:rsidRPr="00C80206">
        <w:rPr>
          <w:rFonts w:asciiTheme="minorHAnsi" w:hAnsiTheme="minorHAnsi" w:cstheme="minorHAnsi"/>
          <w:lang w:val="en-GB"/>
        </w:rPr>
        <w:t>Candidates</w:t>
      </w:r>
      <w:r w:rsidR="00C921D9" w:rsidRPr="00C80206">
        <w:rPr>
          <w:rFonts w:asciiTheme="minorHAnsi" w:hAnsiTheme="minorHAnsi" w:cstheme="minorHAnsi"/>
          <w:lang w:val="en-GB"/>
        </w:rPr>
        <w:t xml:space="preserve"> also fail their </w:t>
      </w:r>
      <w:r w:rsidRPr="00C80206">
        <w:rPr>
          <w:rFonts w:asciiTheme="minorHAnsi" w:hAnsiTheme="minorHAnsi" w:cstheme="minorHAnsi"/>
          <w:lang w:val="en-GB"/>
        </w:rPr>
        <w:t xml:space="preserve">courses </w:t>
      </w:r>
      <w:r w:rsidR="00C921D9" w:rsidRPr="00C80206">
        <w:rPr>
          <w:rFonts w:asciiTheme="minorHAnsi" w:hAnsiTheme="minorHAnsi" w:cstheme="minorHAnsi"/>
          <w:lang w:val="en-GB"/>
        </w:rPr>
        <w:t>as described by the respondents together with other weaknesses as described in Table 4.</w:t>
      </w:r>
      <w:r w:rsidR="00C34CAC" w:rsidRPr="00C80206">
        <w:rPr>
          <w:rFonts w:asciiTheme="minorHAnsi" w:hAnsiTheme="minorHAnsi" w:cstheme="minorHAnsi"/>
          <w:lang w:val="en-GB"/>
        </w:rPr>
        <w:t>9</w:t>
      </w:r>
      <w:r w:rsidR="00C921D9" w:rsidRPr="00C80206">
        <w:rPr>
          <w:rFonts w:asciiTheme="minorHAnsi" w:hAnsiTheme="minorHAnsi" w:cstheme="minorHAnsi"/>
          <w:lang w:val="en-GB"/>
        </w:rPr>
        <w:t xml:space="preserve"> which each contributed 5.9%.</w:t>
      </w:r>
      <w:r w:rsidR="00F01E91" w:rsidRPr="00C80206">
        <w:rPr>
          <w:rFonts w:asciiTheme="minorHAnsi" w:hAnsiTheme="minorHAnsi" w:cstheme="minorHAnsi"/>
          <w:lang w:val="en-GB"/>
        </w:rPr>
        <w:t xml:space="preserve"> One respondent said the HCD program is not effective at all because students fail and lose their bursaries. Losing of bursaries is standard practice in bursary programmes globally, except under certain acceptable conditions. This should be clearly communicated to </w:t>
      </w:r>
      <w:r w:rsidR="00C86DF2" w:rsidRPr="00C80206">
        <w:rPr>
          <w:rFonts w:asciiTheme="minorHAnsi" w:hAnsiTheme="minorHAnsi" w:cstheme="minorHAnsi"/>
          <w:lang w:val="en-GB"/>
        </w:rPr>
        <w:t xml:space="preserve">candidates who wish to take HCD bursaries </w:t>
      </w:r>
      <w:r w:rsidR="00F01E91" w:rsidRPr="00C80206">
        <w:rPr>
          <w:rFonts w:asciiTheme="minorHAnsi" w:hAnsiTheme="minorHAnsi" w:cstheme="minorHAnsi"/>
          <w:lang w:val="en-GB"/>
        </w:rPr>
        <w:t>so that the</w:t>
      </w:r>
      <w:r w:rsidR="00C86DF2" w:rsidRPr="00C80206">
        <w:rPr>
          <w:rFonts w:asciiTheme="minorHAnsi" w:hAnsiTheme="minorHAnsi" w:cstheme="minorHAnsi"/>
          <w:lang w:val="en-GB"/>
        </w:rPr>
        <w:t>y</w:t>
      </w:r>
      <w:r w:rsidR="00F01E91" w:rsidRPr="00C80206">
        <w:rPr>
          <w:rFonts w:asciiTheme="minorHAnsi" w:hAnsiTheme="minorHAnsi" w:cstheme="minorHAnsi"/>
          <w:lang w:val="en-GB"/>
        </w:rPr>
        <w:t xml:space="preserve"> understand the reparations of not working hard for the opportunity given to them.</w:t>
      </w:r>
      <w:r w:rsidR="0017627B">
        <w:rPr>
          <w:rFonts w:asciiTheme="minorHAnsi" w:hAnsiTheme="minorHAnsi" w:cstheme="minorHAnsi"/>
          <w:lang w:val="en-GB"/>
        </w:rPr>
        <w:t xml:space="preserve"> It should however be noted that </w:t>
      </w:r>
      <w:r w:rsidR="0017627B" w:rsidRPr="0017627B">
        <w:rPr>
          <w:rFonts w:asciiTheme="minorHAnsi" w:hAnsiTheme="minorHAnsi" w:cstheme="minorHAnsi"/>
          <w:lang w:val="en-GB"/>
        </w:rPr>
        <w:t>if a student fails they lose their bursary, and if they pass again</w:t>
      </w:r>
      <w:r w:rsidR="0017627B">
        <w:rPr>
          <w:rFonts w:asciiTheme="minorHAnsi" w:hAnsiTheme="minorHAnsi" w:cstheme="minorHAnsi"/>
          <w:lang w:val="en-GB"/>
        </w:rPr>
        <w:t>, they will have</w:t>
      </w:r>
      <w:r w:rsidR="0017627B" w:rsidRPr="0017627B">
        <w:rPr>
          <w:rFonts w:asciiTheme="minorHAnsi" w:hAnsiTheme="minorHAnsi" w:cstheme="minorHAnsi"/>
          <w:lang w:val="en-GB"/>
        </w:rPr>
        <w:t xml:space="preserve"> their bursaries re-instated</w:t>
      </w:r>
      <w:r w:rsidR="0017627B">
        <w:rPr>
          <w:rFonts w:asciiTheme="minorHAnsi" w:hAnsiTheme="minorHAnsi" w:cstheme="minorHAnsi"/>
          <w:lang w:val="en-GB"/>
        </w:rPr>
        <w:t>.</w:t>
      </w:r>
    </w:p>
    <w:p w:rsidR="00C921D9" w:rsidRPr="00C80206" w:rsidRDefault="00C921D9" w:rsidP="00C921D9">
      <w:pPr>
        <w:rPr>
          <w:rFonts w:asciiTheme="minorHAnsi" w:hAnsiTheme="minorHAnsi" w:cstheme="minorHAnsi"/>
          <w:lang w:val="en-GB"/>
        </w:rPr>
      </w:pP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w:t>
      </w:r>
      <w:r w:rsidR="00C34CAC" w:rsidRPr="00C80206">
        <w:rPr>
          <w:rFonts w:asciiTheme="minorHAnsi" w:hAnsiTheme="minorHAnsi" w:cstheme="minorHAnsi"/>
          <w:sz w:val="22"/>
          <w:szCs w:val="22"/>
        </w:rPr>
        <w:t>9</w:t>
      </w:r>
      <w:r w:rsidRPr="00C80206">
        <w:rPr>
          <w:rFonts w:asciiTheme="minorHAnsi" w:hAnsiTheme="minorHAnsi" w:cstheme="minorHAnsi"/>
          <w:sz w:val="22"/>
          <w:szCs w:val="22"/>
        </w:rPr>
        <w:t>: Weaknesses of the HCD programmes currently implemented at NRF|SARAO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94"/>
        <w:gridCol w:w="643"/>
        <w:gridCol w:w="643"/>
        <w:gridCol w:w="807"/>
        <w:gridCol w:w="972"/>
      </w:tblGrid>
      <w:tr w:rsidR="00C921D9" w:rsidRPr="00C80206" w:rsidTr="00471A25">
        <w:trPr>
          <w:cantSplit/>
          <w:trHeight w:val="1207"/>
        </w:trPr>
        <w:tc>
          <w:tcPr>
            <w:tcW w:w="3413" w:type="pct"/>
            <w:shd w:val="clear" w:color="auto" w:fill="FFFFFF"/>
            <w:vAlign w:val="bottom"/>
          </w:tcPr>
          <w:p w:rsidR="00C921D9" w:rsidRPr="00C80206" w:rsidRDefault="00C921D9" w:rsidP="00C34CAC">
            <w:pPr>
              <w:spacing w:after="0" w:line="240" w:lineRule="auto"/>
              <w:rPr>
                <w:rFonts w:asciiTheme="minorHAnsi" w:hAnsiTheme="minorHAnsi" w:cstheme="minorHAnsi"/>
                <w:color w:val="000000" w:themeColor="text1"/>
                <w:lang w:val="en-GB"/>
              </w:rPr>
            </w:pPr>
          </w:p>
        </w:tc>
        <w:tc>
          <w:tcPr>
            <w:tcW w:w="333"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333"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418"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503"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Lack of diversity in the programs</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11.8</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11.8</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11.8</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Students that fail lose their bursaries</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17.7</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Unemployment rate is high, not enough personal with good qualifications</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2</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11.8</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11.8</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29.4</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Language barrier and human factor</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35.3</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Success rate at the end of the programme are enormously low</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41.2</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There is no guarantee that NRF|SARAO will employ you</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3</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17.6</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17.6</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58.9</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lang w:val="en-GB"/>
              </w:rPr>
              <w:t>Farm workers lost their jobs and habitats</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64.7</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lang w:val="en-GB"/>
              </w:rPr>
              <w:t>Lack of equipment in their facilities</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70.6</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lang w:val="en-GB"/>
              </w:rPr>
              <w:t>Lack of information being shared.</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76.5</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lang w:val="en-GB"/>
              </w:rPr>
            </w:pPr>
            <w:r w:rsidRPr="00C80206">
              <w:rPr>
                <w:rFonts w:asciiTheme="minorHAnsi" w:hAnsiTheme="minorHAnsi" w:cstheme="minorHAnsi"/>
                <w:lang w:val="en-GB"/>
              </w:rPr>
              <w:t>The age restriction on the program.</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lang w:val="en-GB"/>
              </w:rPr>
            </w:pPr>
            <w:r w:rsidRPr="00C80206">
              <w:rPr>
                <w:rFonts w:asciiTheme="minorHAnsi" w:hAnsiTheme="minorHAnsi" w:cstheme="minorHAnsi"/>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82.4</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lang w:val="en-GB"/>
              </w:rPr>
            </w:pPr>
            <w:r w:rsidRPr="00C80206">
              <w:rPr>
                <w:rFonts w:asciiTheme="minorHAnsi" w:hAnsiTheme="minorHAnsi" w:cstheme="minorHAnsi"/>
                <w:lang w:val="en-GB"/>
              </w:rPr>
              <w:t>The selection criteria</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lang w:val="en-GB"/>
              </w:rPr>
            </w:pPr>
            <w:r w:rsidRPr="00C80206">
              <w:rPr>
                <w:rFonts w:asciiTheme="minorHAnsi" w:hAnsiTheme="minorHAnsi" w:cstheme="minorHAnsi"/>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88.3</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lang w:val="en-GB"/>
              </w:rPr>
            </w:pPr>
            <w:r w:rsidRPr="00C80206">
              <w:rPr>
                <w:rFonts w:asciiTheme="minorHAnsi" w:hAnsiTheme="minorHAnsi" w:cstheme="minorHAnsi"/>
                <w:color w:val="000000" w:themeColor="text1"/>
                <w:lang w:val="en-GB"/>
              </w:rPr>
              <w:t>They have a very small success rate</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lang w:val="en-GB"/>
              </w:rPr>
            </w:pPr>
            <w:r w:rsidRPr="00C80206">
              <w:rPr>
                <w:rFonts w:asciiTheme="minorHAnsi" w:hAnsiTheme="minorHAnsi" w:cstheme="minorHAnsi"/>
                <w:color w:val="000000" w:themeColor="text1"/>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94.2</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right="60"/>
              <w:rPr>
                <w:rFonts w:asciiTheme="minorHAnsi" w:hAnsiTheme="minorHAnsi" w:cstheme="minorHAnsi"/>
                <w:lang w:val="en-GB"/>
              </w:rPr>
            </w:pPr>
            <w:r w:rsidRPr="00C80206">
              <w:rPr>
                <w:rFonts w:asciiTheme="minorHAnsi" w:hAnsiTheme="minorHAnsi" w:cstheme="minorHAnsi"/>
                <w:lang w:val="en-GB"/>
              </w:rPr>
              <w:t>They do not give you the full theoretical training.</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lang w:val="en-GB"/>
              </w:rPr>
            </w:pPr>
            <w:r w:rsidRPr="00C80206">
              <w:rPr>
                <w:rFonts w:asciiTheme="minorHAnsi" w:hAnsiTheme="minorHAnsi" w:cstheme="minorHAnsi"/>
                <w:lang w:val="en-GB"/>
              </w:rPr>
              <w:t>1</w:t>
            </w:r>
          </w:p>
        </w:tc>
        <w:tc>
          <w:tcPr>
            <w:tcW w:w="33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418"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5.9</w:t>
            </w:r>
          </w:p>
        </w:tc>
        <w:tc>
          <w:tcPr>
            <w:tcW w:w="503" w:type="pct"/>
            <w:shd w:val="clear" w:color="auto" w:fill="F9F9FB"/>
          </w:tcPr>
          <w:p w:rsidR="00C921D9" w:rsidRPr="00C80206" w:rsidRDefault="00C921D9" w:rsidP="00471A25">
            <w:pPr>
              <w:spacing w:after="0" w:line="240" w:lineRule="auto"/>
              <w:jc w:val="center"/>
              <w:rPr>
                <w:rFonts w:asciiTheme="minorHAnsi" w:hAnsiTheme="minorHAnsi" w:cstheme="minorHAnsi"/>
                <w:lang w:val="en-GB"/>
              </w:rPr>
            </w:pPr>
            <w:r w:rsidRPr="00C80206">
              <w:rPr>
                <w:rFonts w:asciiTheme="minorHAnsi" w:hAnsiTheme="minorHAnsi" w:cstheme="minorHAnsi"/>
                <w:lang w:val="en-GB"/>
              </w:rPr>
              <w:t>100.0</w:t>
            </w:r>
          </w:p>
        </w:tc>
      </w:tr>
      <w:tr w:rsidR="00C921D9" w:rsidRPr="00C80206" w:rsidTr="00C8271A">
        <w:trPr>
          <w:cantSplit/>
          <w:trHeight w:val="377"/>
        </w:trPr>
        <w:tc>
          <w:tcPr>
            <w:tcW w:w="3413"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333"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418" w:type="pct"/>
            <w:shd w:val="clear" w:color="auto" w:fill="F9F9FB"/>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03" w:type="pct"/>
            <w:shd w:val="clear" w:color="auto" w:fill="F9F9FB"/>
            <w:vAlign w:val="center"/>
          </w:tcPr>
          <w:p w:rsidR="00C921D9" w:rsidRPr="00C80206" w:rsidRDefault="00C921D9" w:rsidP="00471A25">
            <w:pPr>
              <w:spacing w:after="0" w:line="240" w:lineRule="auto"/>
              <w:jc w:val="center"/>
              <w:rPr>
                <w:rFonts w:asciiTheme="minorHAnsi" w:hAnsiTheme="minorHAnsi" w:cstheme="minorHAnsi"/>
                <w:color w:val="000000" w:themeColor="text1"/>
                <w:lang w:val="en-GB"/>
              </w:rPr>
            </w:pPr>
          </w:p>
        </w:tc>
      </w:tr>
    </w:tbl>
    <w:p w:rsidR="00C921D9" w:rsidRPr="00C80206" w:rsidRDefault="00C921D9" w:rsidP="00C921D9">
      <w:pPr>
        <w:spacing w:before="240"/>
        <w:rPr>
          <w:rFonts w:asciiTheme="minorHAnsi" w:hAnsiTheme="minorHAnsi" w:cstheme="minorHAnsi"/>
          <w:lang w:val="en-GB"/>
        </w:rPr>
      </w:pPr>
    </w:p>
    <w:p w:rsidR="00C921D9" w:rsidRPr="00C80206" w:rsidRDefault="00C921D9" w:rsidP="00C34CAC">
      <w:pPr>
        <w:pStyle w:val="Header1"/>
        <w:numPr>
          <w:ilvl w:val="1"/>
          <w:numId w:val="5"/>
        </w:numPr>
        <w:spacing w:before="0" w:after="0" w:line="240" w:lineRule="auto"/>
        <w:ind w:left="567" w:hanging="567"/>
        <w:rPr>
          <w:rFonts w:asciiTheme="minorHAnsi" w:hAnsiTheme="minorHAnsi" w:cstheme="minorHAnsi"/>
        </w:rPr>
      </w:pPr>
      <w:bookmarkStart w:id="8" w:name="_Toc112783158"/>
      <w:r w:rsidRPr="00C80206">
        <w:rPr>
          <w:rFonts w:asciiTheme="minorHAnsi" w:hAnsiTheme="minorHAnsi" w:cstheme="minorHAnsi"/>
          <w:color w:val="000000" w:themeColor="text1"/>
          <w:lang w:val="en-GB"/>
        </w:rPr>
        <w:t>Factors that have hindered the effectiveness of these programs</w:t>
      </w:r>
      <w:bookmarkEnd w:id="8"/>
    </w:p>
    <w:p w:rsidR="00C921D9" w:rsidRPr="00C80206" w:rsidRDefault="00C921D9" w:rsidP="00C921D9">
      <w:pPr>
        <w:spacing w:after="160"/>
        <w:rPr>
          <w:rFonts w:asciiTheme="minorHAnsi" w:hAnsiTheme="minorHAnsi" w:cstheme="minorHAnsi"/>
          <w:b/>
          <w:bCs/>
          <w:color w:val="000000" w:themeColor="text1"/>
          <w:lang w:val="en-GB"/>
        </w:rPr>
      </w:pPr>
      <w:r w:rsidRPr="00C80206">
        <w:rPr>
          <w:rFonts w:asciiTheme="minorHAnsi" w:hAnsiTheme="minorHAnsi" w:cstheme="minorHAnsi"/>
          <w:lang w:val="en-GB"/>
        </w:rPr>
        <w:t>Owing to the weaknesses of the HCD programmes currently implemented at NRF|SARAO, Table 4.1</w:t>
      </w:r>
      <w:r w:rsidR="00C34CAC" w:rsidRPr="00C80206">
        <w:rPr>
          <w:rFonts w:asciiTheme="minorHAnsi" w:hAnsiTheme="minorHAnsi" w:cstheme="minorHAnsi"/>
          <w:lang w:val="en-GB"/>
        </w:rPr>
        <w:t>0</w:t>
      </w:r>
      <w:r w:rsidRPr="00C80206">
        <w:rPr>
          <w:rFonts w:asciiTheme="minorHAnsi" w:hAnsiTheme="minorHAnsi" w:cstheme="minorHAnsi"/>
          <w:lang w:val="en-GB"/>
        </w:rPr>
        <w:t xml:space="preserve"> summarises the factors that have hindered the effectiveness of these programs. Among the responses, was the fact that the NRF|SARAO does not put the Karoo personal first which had a percentage of 29.4% followed by no access to information with a percentage of 23.5%. Other responses each contributed 5.9%.</w:t>
      </w:r>
      <w:r w:rsidRPr="00C80206">
        <w:rPr>
          <w:rFonts w:asciiTheme="minorHAnsi" w:hAnsiTheme="minorHAnsi" w:cstheme="minorHAnsi"/>
          <w:lang w:val="en-GB"/>
        </w:rPr>
        <w:br w:type="page"/>
      </w: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w:t>
      </w:r>
      <w:r w:rsidR="00C34CAC" w:rsidRPr="00C80206">
        <w:rPr>
          <w:rFonts w:asciiTheme="minorHAnsi" w:hAnsiTheme="minorHAnsi" w:cstheme="minorHAnsi"/>
          <w:sz w:val="22"/>
          <w:szCs w:val="22"/>
        </w:rPr>
        <w:t>10</w:t>
      </w:r>
      <w:r w:rsidRPr="00C80206">
        <w:rPr>
          <w:rFonts w:asciiTheme="minorHAnsi" w:hAnsiTheme="minorHAnsi" w:cstheme="minorHAnsi"/>
          <w:sz w:val="22"/>
          <w:szCs w:val="22"/>
        </w:rPr>
        <w:t>: Factors that have hindered the effectiveness of these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380"/>
        <w:gridCol w:w="364"/>
        <w:gridCol w:w="829"/>
        <w:gridCol w:w="958"/>
        <w:gridCol w:w="1128"/>
      </w:tblGrid>
      <w:tr w:rsidR="00C921D9" w:rsidRPr="00C80206" w:rsidTr="00471A25">
        <w:trPr>
          <w:cantSplit/>
          <w:trHeight w:val="1388"/>
        </w:trPr>
        <w:tc>
          <w:tcPr>
            <w:tcW w:w="3333" w:type="pct"/>
            <w:shd w:val="clear" w:color="auto" w:fill="FFFFFF"/>
            <w:vAlign w:val="bottom"/>
          </w:tcPr>
          <w:p w:rsidR="00C921D9" w:rsidRPr="00C80206" w:rsidRDefault="00C921D9" w:rsidP="00C34CAC">
            <w:pPr>
              <w:spacing w:after="0" w:line="240" w:lineRule="auto"/>
              <w:rPr>
                <w:rFonts w:asciiTheme="minorHAnsi" w:hAnsiTheme="minorHAnsi" w:cstheme="minorHAnsi"/>
                <w:color w:val="000000" w:themeColor="text1"/>
                <w:lang w:val="en-GB"/>
              </w:rPr>
            </w:pPr>
          </w:p>
        </w:tc>
        <w:tc>
          <w:tcPr>
            <w:tcW w:w="68"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59"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526"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614"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 access to information</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3</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17.6</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17.6</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17.6</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Access to information</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23.5</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Student does not feel welcome</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Financial constraints</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35.2</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 Exposure to workshop environment, practice on equipment.</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41.1</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47.0</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Poor selection Criteria</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52.9</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NRF|SARAO  not putting the Karoo personal first</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4</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23.5</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23.5</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76.4</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 job guarantee after completion of the programs</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82.3</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The equipment that they have is not enough</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88.2</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Too much academic focus, it should be passion and ambition.</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94.1</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Unemployment and access to information.</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614"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C921D9" w:rsidRPr="00C80206" w:rsidTr="00471A25">
        <w:trPr>
          <w:cantSplit/>
        </w:trPr>
        <w:tc>
          <w:tcPr>
            <w:tcW w:w="3333" w:type="pct"/>
            <w:shd w:val="clear" w:color="auto" w:fill="E0E0E0"/>
          </w:tcPr>
          <w:p w:rsidR="00C921D9" w:rsidRPr="00C80206" w:rsidRDefault="00C921D9" w:rsidP="00C34CAC">
            <w:pPr>
              <w:spacing w:after="0" w:line="240" w:lineRule="auto"/>
              <w:ind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6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59"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52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614" w:type="pct"/>
            <w:shd w:val="clear" w:color="auto" w:fill="F9F9FB"/>
            <w:vAlign w:val="center"/>
          </w:tcPr>
          <w:p w:rsidR="00C921D9" w:rsidRPr="00C80206" w:rsidRDefault="00C921D9" w:rsidP="00471A25">
            <w:pPr>
              <w:spacing w:after="0" w:line="240" w:lineRule="auto"/>
              <w:jc w:val="center"/>
              <w:rPr>
                <w:rFonts w:asciiTheme="minorHAnsi" w:hAnsiTheme="minorHAnsi" w:cstheme="minorHAnsi"/>
                <w:color w:val="000000" w:themeColor="text1"/>
                <w:lang w:val="en-GB"/>
              </w:rPr>
            </w:pPr>
          </w:p>
        </w:tc>
      </w:tr>
    </w:tbl>
    <w:p w:rsidR="00C921D9" w:rsidRPr="00C80206" w:rsidRDefault="00C921D9" w:rsidP="00C921D9">
      <w:pPr>
        <w:rPr>
          <w:rFonts w:asciiTheme="minorHAnsi" w:hAnsiTheme="minorHAnsi" w:cstheme="minorHAnsi"/>
          <w:color w:val="000000" w:themeColor="text1"/>
          <w:lang w:val="en-GB"/>
        </w:rPr>
      </w:pPr>
    </w:p>
    <w:p w:rsidR="00C921D9" w:rsidRPr="00C80206" w:rsidRDefault="00C921D9" w:rsidP="00C34CAC">
      <w:pPr>
        <w:pStyle w:val="Header1"/>
        <w:numPr>
          <w:ilvl w:val="1"/>
          <w:numId w:val="5"/>
        </w:numPr>
        <w:spacing w:before="0" w:after="0" w:line="240" w:lineRule="auto"/>
        <w:ind w:left="567" w:hanging="567"/>
        <w:rPr>
          <w:rFonts w:asciiTheme="minorHAnsi" w:hAnsiTheme="minorHAnsi" w:cstheme="minorHAnsi"/>
        </w:rPr>
      </w:pPr>
      <w:bookmarkStart w:id="9" w:name="_Toc112783159"/>
      <w:r w:rsidRPr="00C80206">
        <w:rPr>
          <w:rFonts w:asciiTheme="minorHAnsi" w:hAnsiTheme="minorHAnsi" w:cstheme="minorHAnsi"/>
          <w:color w:val="000000" w:themeColor="text1"/>
          <w:lang w:val="en-GB"/>
        </w:rPr>
        <w:t>What the NRF|SARAO can implement to develop skills</w:t>
      </w:r>
      <w:bookmarkEnd w:id="9"/>
    </w:p>
    <w:p w:rsidR="00C921D9" w:rsidRPr="00C80206" w:rsidRDefault="00C921D9" w:rsidP="00C921D9">
      <w:pPr>
        <w:spacing w:after="160"/>
        <w:rPr>
          <w:rFonts w:asciiTheme="minorHAnsi" w:hAnsiTheme="minorHAnsi" w:cstheme="minorHAnsi"/>
          <w:bCs/>
          <w:color w:val="000000" w:themeColor="text1"/>
          <w:lang w:val="en-GB"/>
        </w:rPr>
      </w:pPr>
      <w:r w:rsidRPr="00C80206">
        <w:rPr>
          <w:rFonts w:asciiTheme="minorHAnsi" w:hAnsiTheme="minorHAnsi" w:cstheme="minorHAnsi"/>
          <w:bCs/>
          <w:color w:val="000000" w:themeColor="text1"/>
          <w:lang w:val="en-GB"/>
        </w:rPr>
        <w:t>Table 4.1</w:t>
      </w:r>
      <w:r w:rsidR="00C34CAC" w:rsidRPr="00C80206">
        <w:rPr>
          <w:rFonts w:asciiTheme="minorHAnsi" w:hAnsiTheme="minorHAnsi" w:cstheme="minorHAnsi"/>
          <w:bCs/>
          <w:color w:val="000000" w:themeColor="text1"/>
          <w:lang w:val="en-GB"/>
        </w:rPr>
        <w:t>1</w:t>
      </w:r>
      <w:r w:rsidRPr="00C80206">
        <w:rPr>
          <w:rFonts w:asciiTheme="minorHAnsi" w:hAnsiTheme="minorHAnsi" w:cstheme="minorHAnsi"/>
          <w:bCs/>
          <w:color w:val="000000" w:themeColor="text1"/>
          <w:lang w:val="en-GB"/>
        </w:rPr>
        <w:t xml:space="preserve"> shows a review on what kind of programs NRF|SARAO can implement to develop skills. The respondents suggested that the NRF|SARAO should create more job opportunities and to provide courses for everyone that include hairdressing, cooking, baking, nails and beauty which are not directly related to the SKA project. These two responses contributed to 58.8% of the total responses.</w:t>
      </w:r>
    </w:p>
    <w:p w:rsidR="00C34CAC" w:rsidRPr="00C80206" w:rsidRDefault="00C34CAC">
      <w:pPr>
        <w:spacing w:after="0" w:line="240" w:lineRule="auto"/>
        <w:rPr>
          <w:rFonts w:asciiTheme="minorHAnsi" w:hAnsiTheme="minorHAnsi" w:cstheme="minorHAnsi"/>
          <w:bCs/>
          <w:color w:val="000000" w:themeColor="text1"/>
          <w:lang w:val="en-GB"/>
        </w:rPr>
      </w:pPr>
      <w:r w:rsidRPr="00C80206">
        <w:rPr>
          <w:rFonts w:asciiTheme="minorHAnsi" w:hAnsiTheme="minorHAnsi" w:cstheme="minorHAnsi"/>
          <w:bCs/>
          <w:color w:val="000000" w:themeColor="text1"/>
          <w:lang w:val="en-GB"/>
        </w:rPr>
        <w:br w:type="page"/>
      </w:r>
    </w:p>
    <w:p w:rsidR="00C921D9" w:rsidRPr="00C80206" w:rsidRDefault="00C921D9" w:rsidP="00C921D9">
      <w:pPr>
        <w:pStyle w:val="Caption"/>
        <w:rPr>
          <w:rFonts w:asciiTheme="minorHAnsi" w:hAnsiTheme="minorHAnsi" w:cstheme="minorHAnsi"/>
          <w:sz w:val="22"/>
          <w:szCs w:val="22"/>
        </w:rPr>
      </w:pPr>
      <w:r w:rsidRPr="00C80206">
        <w:rPr>
          <w:rFonts w:asciiTheme="minorHAnsi" w:hAnsiTheme="minorHAnsi" w:cstheme="minorHAnsi"/>
          <w:sz w:val="22"/>
          <w:szCs w:val="22"/>
        </w:rPr>
        <w:lastRenderedPageBreak/>
        <w:t>Table 4.1</w:t>
      </w:r>
      <w:r w:rsidR="00C34CAC" w:rsidRPr="00C80206">
        <w:rPr>
          <w:rFonts w:asciiTheme="minorHAnsi" w:hAnsiTheme="minorHAnsi" w:cstheme="minorHAnsi"/>
          <w:sz w:val="22"/>
          <w:szCs w:val="22"/>
        </w:rPr>
        <w:t>1</w:t>
      </w:r>
      <w:r w:rsidRPr="00C80206">
        <w:rPr>
          <w:rFonts w:asciiTheme="minorHAnsi" w:hAnsiTheme="minorHAnsi" w:cstheme="minorHAnsi"/>
          <w:sz w:val="22"/>
          <w:szCs w:val="22"/>
        </w:rPr>
        <w:t>: What the NRF|SARAO can implement to develop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829"/>
        <w:gridCol w:w="454"/>
        <w:gridCol w:w="846"/>
        <w:gridCol w:w="765"/>
        <w:gridCol w:w="765"/>
      </w:tblGrid>
      <w:tr w:rsidR="00C921D9" w:rsidRPr="00C80206" w:rsidTr="00471A25">
        <w:trPr>
          <w:cantSplit/>
          <w:trHeight w:val="1430"/>
        </w:trPr>
        <w:tc>
          <w:tcPr>
            <w:tcW w:w="3534" w:type="pct"/>
            <w:shd w:val="clear" w:color="auto" w:fill="FFFFFF"/>
            <w:vAlign w:val="bottom"/>
          </w:tcPr>
          <w:p w:rsidR="00C921D9" w:rsidRPr="00C80206" w:rsidRDefault="00C921D9" w:rsidP="00C34CAC">
            <w:pPr>
              <w:spacing w:after="0" w:line="240" w:lineRule="auto"/>
              <w:rPr>
                <w:rFonts w:asciiTheme="minorHAnsi" w:hAnsiTheme="minorHAnsi" w:cstheme="minorHAnsi"/>
                <w:color w:val="000000" w:themeColor="text1"/>
                <w:lang w:val="en-GB"/>
              </w:rPr>
            </w:pPr>
          </w:p>
        </w:tc>
        <w:tc>
          <w:tcPr>
            <w:tcW w:w="235"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Frequency</w:t>
            </w:r>
          </w:p>
        </w:tc>
        <w:tc>
          <w:tcPr>
            <w:tcW w:w="438"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Percent</w:t>
            </w:r>
          </w:p>
        </w:tc>
        <w:tc>
          <w:tcPr>
            <w:tcW w:w="396"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Valid Percent</w:t>
            </w:r>
          </w:p>
        </w:tc>
        <w:tc>
          <w:tcPr>
            <w:tcW w:w="396" w:type="pct"/>
            <w:shd w:val="clear" w:color="auto" w:fill="FFFFFF"/>
            <w:textDirection w:val="btLr"/>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Cumulative Percent</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Creating more job opportunities</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Develop roads, buildings and other infrastructure</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35.3</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Do not bring maths teachers from other towns</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41.2</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Early skills training before studies</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47.0</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Online training and computer literacy</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52.9</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Provide courses for everyone to include hairdressing, cooking, baking, nails and beauty etc.</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5</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29.4</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82.3</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Sports and agriculture</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88.2</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Train farmers and workers the latest astronomy development</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94.1</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None</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5.9</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lang w:val="en-GB"/>
              </w:rPr>
              <w:t>100.0</w:t>
            </w:r>
          </w:p>
        </w:tc>
      </w:tr>
      <w:tr w:rsidR="00C921D9" w:rsidRPr="00C80206" w:rsidTr="00471A25">
        <w:trPr>
          <w:cantSplit/>
          <w:trHeight w:val="428"/>
        </w:trPr>
        <w:tc>
          <w:tcPr>
            <w:tcW w:w="3534" w:type="pct"/>
            <w:shd w:val="clear" w:color="auto" w:fill="E0E0E0"/>
          </w:tcPr>
          <w:p w:rsidR="00C921D9" w:rsidRPr="00C80206" w:rsidRDefault="00C921D9" w:rsidP="00C34CAC">
            <w:pPr>
              <w:spacing w:after="0" w:line="240" w:lineRule="auto"/>
              <w:ind w:left="60" w:right="60"/>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Total</w:t>
            </w:r>
          </w:p>
        </w:tc>
        <w:tc>
          <w:tcPr>
            <w:tcW w:w="235"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17</w:t>
            </w:r>
          </w:p>
        </w:tc>
        <w:tc>
          <w:tcPr>
            <w:tcW w:w="438"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396" w:type="pct"/>
            <w:shd w:val="clear" w:color="auto" w:fill="F9F9FB"/>
            <w:vAlign w:val="center"/>
          </w:tcPr>
          <w:p w:rsidR="00C921D9" w:rsidRPr="00C80206" w:rsidRDefault="00C921D9" w:rsidP="00471A25">
            <w:pPr>
              <w:spacing w:after="0" w:line="240" w:lineRule="auto"/>
              <w:ind w:left="60" w:right="60"/>
              <w:jc w:val="center"/>
              <w:rPr>
                <w:rFonts w:asciiTheme="minorHAnsi" w:hAnsiTheme="minorHAnsi" w:cstheme="minorHAnsi"/>
                <w:color w:val="000000" w:themeColor="text1"/>
                <w:lang w:val="en-GB"/>
              </w:rPr>
            </w:pPr>
            <w:r w:rsidRPr="00C80206">
              <w:rPr>
                <w:rFonts w:asciiTheme="minorHAnsi" w:hAnsiTheme="minorHAnsi" w:cstheme="minorHAnsi"/>
                <w:color w:val="000000" w:themeColor="text1"/>
                <w:lang w:val="en-GB"/>
              </w:rPr>
              <w:t>100.0</w:t>
            </w:r>
          </w:p>
        </w:tc>
        <w:tc>
          <w:tcPr>
            <w:tcW w:w="396" w:type="pct"/>
            <w:shd w:val="clear" w:color="auto" w:fill="F9F9FB"/>
            <w:vAlign w:val="center"/>
          </w:tcPr>
          <w:p w:rsidR="00C921D9" w:rsidRPr="00C80206" w:rsidRDefault="00C921D9" w:rsidP="00471A25">
            <w:pPr>
              <w:spacing w:after="0" w:line="240" w:lineRule="auto"/>
              <w:jc w:val="center"/>
              <w:rPr>
                <w:rFonts w:asciiTheme="minorHAnsi" w:hAnsiTheme="minorHAnsi" w:cstheme="minorHAnsi"/>
                <w:color w:val="000000" w:themeColor="text1"/>
                <w:lang w:val="en-GB"/>
              </w:rPr>
            </w:pPr>
          </w:p>
        </w:tc>
      </w:tr>
    </w:tbl>
    <w:p w:rsidR="00C921D9" w:rsidRPr="00C80206" w:rsidRDefault="00C921D9" w:rsidP="00226FE1">
      <w:pPr>
        <w:pStyle w:val="BodyText"/>
        <w:spacing w:after="0" w:line="240" w:lineRule="auto"/>
        <w:rPr>
          <w:rFonts w:asciiTheme="minorHAnsi" w:hAnsiTheme="minorHAnsi" w:cstheme="minorHAnsi"/>
          <w:szCs w:val="22"/>
        </w:rPr>
      </w:pPr>
    </w:p>
    <w:p w:rsidR="00A87D68" w:rsidRPr="00C80206" w:rsidRDefault="00A87D68" w:rsidP="00226FE1">
      <w:pPr>
        <w:pStyle w:val="Header1"/>
        <w:numPr>
          <w:ilvl w:val="0"/>
          <w:numId w:val="9"/>
        </w:numPr>
        <w:spacing w:before="0" w:after="0" w:line="240" w:lineRule="auto"/>
        <w:ind w:left="567" w:hanging="567"/>
        <w:rPr>
          <w:rFonts w:asciiTheme="minorHAnsi" w:hAnsiTheme="minorHAnsi" w:cstheme="minorHAnsi"/>
          <w:sz w:val="22"/>
          <w:szCs w:val="22"/>
        </w:rPr>
      </w:pPr>
      <w:r w:rsidRPr="00C80206">
        <w:rPr>
          <w:rFonts w:asciiTheme="minorHAnsi" w:hAnsiTheme="minorHAnsi" w:cstheme="minorHAnsi"/>
          <w:szCs w:val="22"/>
        </w:rPr>
        <w:t xml:space="preserve">Conclusion </w:t>
      </w:r>
    </w:p>
    <w:p w:rsidR="00920884" w:rsidRPr="00C80206" w:rsidRDefault="00C34CAC" w:rsidP="00F01E91">
      <w:pPr>
        <w:pStyle w:val="BodyText"/>
        <w:spacing w:after="0" w:line="240" w:lineRule="auto"/>
        <w:rPr>
          <w:rFonts w:asciiTheme="minorHAnsi" w:hAnsiTheme="minorHAnsi" w:cstheme="minorHAnsi"/>
          <w:szCs w:val="22"/>
        </w:rPr>
      </w:pPr>
      <w:r w:rsidRPr="00C80206">
        <w:rPr>
          <w:rFonts w:asciiTheme="minorHAnsi" w:hAnsiTheme="minorHAnsi" w:cstheme="minorHAnsi"/>
          <w:szCs w:val="22"/>
        </w:rPr>
        <w:t xml:space="preserve">This study revealed that </w:t>
      </w:r>
      <w:r w:rsidR="00F01E91" w:rsidRPr="00C80206">
        <w:rPr>
          <w:rFonts w:asciiTheme="minorHAnsi" w:hAnsiTheme="minorHAnsi" w:cstheme="minorHAnsi"/>
          <w:szCs w:val="22"/>
        </w:rPr>
        <w:t>the respondents were</w:t>
      </w:r>
      <w:r w:rsidRPr="00C80206">
        <w:rPr>
          <w:rFonts w:asciiTheme="minorHAnsi" w:hAnsiTheme="minorHAnsi" w:cstheme="minorHAnsi"/>
          <w:szCs w:val="22"/>
        </w:rPr>
        <w:t xml:space="preserve"> aware of the </w:t>
      </w:r>
      <w:r w:rsidR="00F01E91" w:rsidRPr="00C80206">
        <w:rPr>
          <w:rFonts w:asciiTheme="minorHAnsi" w:hAnsiTheme="minorHAnsi" w:cstheme="minorHAnsi"/>
          <w:szCs w:val="22"/>
        </w:rPr>
        <w:t xml:space="preserve">HCD </w:t>
      </w:r>
      <w:r w:rsidRPr="00C80206">
        <w:rPr>
          <w:rFonts w:asciiTheme="minorHAnsi" w:hAnsiTheme="minorHAnsi" w:cstheme="minorHAnsi"/>
          <w:szCs w:val="22"/>
        </w:rPr>
        <w:t xml:space="preserve">programs that the NRF|SARAO is implementing in the Karoo. These include: primary and highs cool bursaries, undergraduate and graduate bursaries, and artisan training which potentially benefits mostly the youth of the Karoo. </w:t>
      </w:r>
      <w:r w:rsidR="00F01E91" w:rsidRPr="00C80206">
        <w:rPr>
          <w:rFonts w:asciiTheme="minorHAnsi" w:hAnsiTheme="minorHAnsi" w:cstheme="minorHAnsi"/>
          <w:szCs w:val="22"/>
        </w:rPr>
        <w:t>Respondents</w:t>
      </w:r>
      <w:r w:rsidRPr="00C80206">
        <w:rPr>
          <w:rFonts w:asciiTheme="minorHAnsi" w:hAnsiTheme="minorHAnsi" w:cstheme="minorHAnsi"/>
          <w:szCs w:val="22"/>
        </w:rPr>
        <w:t xml:space="preserve"> had varying responses with regards to the effectiveness of the programs with most (35.3%) respondents regarding the programs as neither effective nor non-effective. With regards to the strengths and weaknesses of the programs being offered by the NRF|SARAO the percentage of weaknesses (56.5%) was higher than that of strengths (43.5%). The weaknesses mainly had to do with the way in which the </w:t>
      </w:r>
      <w:r w:rsidR="00F01E91" w:rsidRPr="00C80206">
        <w:rPr>
          <w:rFonts w:asciiTheme="minorHAnsi" w:hAnsiTheme="minorHAnsi" w:cstheme="minorHAnsi"/>
          <w:szCs w:val="22"/>
        </w:rPr>
        <w:t>NRF|SARAO</w:t>
      </w:r>
      <w:r w:rsidRPr="00C80206">
        <w:rPr>
          <w:rFonts w:asciiTheme="minorHAnsi" w:hAnsiTheme="minorHAnsi" w:cstheme="minorHAnsi"/>
          <w:szCs w:val="22"/>
        </w:rPr>
        <w:t xml:space="preserve"> programs are being implemented which are discriminatory to potential candidates and </w:t>
      </w:r>
      <w:r w:rsidR="00F01E91" w:rsidRPr="00C80206">
        <w:rPr>
          <w:rFonts w:asciiTheme="minorHAnsi" w:hAnsiTheme="minorHAnsi" w:cstheme="minorHAnsi"/>
          <w:szCs w:val="22"/>
        </w:rPr>
        <w:t>most people</w:t>
      </w:r>
      <w:r w:rsidRPr="00C80206">
        <w:rPr>
          <w:rFonts w:asciiTheme="minorHAnsi" w:hAnsiTheme="minorHAnsi" w:cstheme="minorHAnsi"/>
          <w:szCs w:val="22"/>
        </w:rPr>
        <w:t xml:space="preserve"> end up disregarding the programs. </w:t>
      </w:r>
      <w:r w:rsidR="00920884" w:rsidRPr="00C80206">
        <w:rPr>
          <w:rFonts w:asciiTheme="minorHAnsi" w:hAnsiTheme="minorHAnsi" w:cstheme="minorHAnsi"/>
          <w:szCs w:val="22"/>
        </w:rPr>
        <w:t xml:space="preserve">The weakness to strength ratio of programs offered by the NRF|SARAO should be very low with strengths dominating more than the weaknesses. The NRF|SARAO should look at these weaknesses and try to address them and reaching out to its staff to promote HCD which has long term benefits for the SKA project. The strengths should also be assessed so that the effectiveness of their programs continues to be enhanced. </w:t>
      </w:r>
    </w:p>
    <w:p w:rsidR="00A87D68" w:rsidRPr="00C80206" w:rsidRDefault="00C34CAC" w:rsidP="00920884">
      <w:pPr>
        <w:pStyle w:val="BodyText"/>
        <w:spacing w:after="0" w:line="240" w:lineRule="auto"/>
        <w:rPr>
          <w:rFonts w:asciiTheme="minorHAnsi" w:hAnsiTheme="minorHAnsi" w:cstheme="minorHAnsi"/>
          <w:szCs w:val="22"/>
        </w:rPr>
      </w:pPr>
      <w:r w:rsidRPr="00C80206">
        <w:rPr>
          <w:rFonts w:asciiTheme="minorHAnsi" w:hAnsiTheme="minorHAnsi" w:cstheme="minorHAnsi"/>
          <w:szCs w:val="22"/>
        </w:rPr>
        <w:t xml:space="preserve">Various hindrances that derail the progress of the programs and their successes were raised and these have to do with both the </w:t>
      </w:r>
      <w:r w:rsidR="00F01E91" w:rsidRPr="00C80206">
        <w:rPr>
          <w:rFonts w:asciiTheme="minorHAnsi" w:hAnsiTheme="minorHAnsi" w:cstheme="minorHAnsi"/>
          <w:szCs w:val="22"/>
        </w:rPr>
        <w:t xml:space="preserve">respondents </w:t>
      </w:r>
      <w:r w:rsidRPr="00C80206">
        <w:rPr>
          <w:rFonts w:asciiTheme="minorHAnsi" w:hAnsiTheme="minorHAnsi" w:cstheme="minorHAnsi"/>
          <w:szCs w:val="22"/>
        </w:rPr>
        <w:t xml:space="preserve">themselves and their perceptions, as well as the standards that are set by the </w:t>
      </w:r>
      <w:r w:rsidR="00F01E91" w:rsidRPr="00C80206">
        <w:rPr>
          <w:rFonts w:asciiTheme="minorHAnsi" w:hAnsiTheme="minorHAnsi" w:cstheme="minorHAnsi"/>
          <w:szCs w:val="22"/>
        </w:rPr>
        <w:t>NRF|SARAO</w:t>
      </w:r>
      <w:r w:rsidRPr="00C80206">
        <w:rPr>
          <w:rFonts w:asciiTheme="minorHAnsi" w:hAnsiTheme="minorHAnsi" w:cstheme="minorHAnsi"/>
          <w:szCs w:val="22"/>
        </w:rPr>
        <w:t xml:space="preserve"> which at times hinder the potential candidates to take up the programs. Of concern </w:t>
      </w:r>
      <w:r w:rsidRPr="00C80206">
        <w:rPr>
          <w:rFonts w:asciiTheme="minorHAnsi" w:hAnsiTheme="minorHAnsi" w:cstheme="minorHAnsi"/>
          <w:szCs w:val="22"/>
        </w:rPr>
        <w:lastRenderedPageBreak/>
        <w:t>is the shortage of experienced employees and vacancies remain unfilled due the continuing lack of skills retention and transfer programmes.</w:t>
      </w:r>
      <w:r w:rsidR="00A87D68" w:rsidRPr="00C80206">
        <w:rPr>
          <w:rFonts w:asciiTheme="minorHAnsi" w:hAnsiTheme="minorHAnsi" w:cstheme="minorHAnsi"/>
          <w:szCs w:val="22"/>
        </w:rPr>
        <w:t xml:space="preserve"> The lack of skills retention and transfer programmes is likely to persist and affect the technology sector regardless of the call by government authorities to introduce curriculum changes in schools and tertiary institutions towards industrial demands to prevent the shortage of essential skills being experienced. Finally, the </w:t>
      </w:r>
      <w:r w:rsidR="00F01E91" w:rsidRPr="00C80206">
        <w:rPr>
          <w:rFonts w:asciiTheme="minorHAnsi" w:hAnsiTheme="minorHAnsi" w:cstheme="minorHAnsi"/>
          <w:szCs w:val="22"/>
        </w:rPr>
        <w:t>NRF|SARAO</w:t>
      </w:r>
      <w:r w:rsidR="00A87D68" w:rsidRPr="00C80206">
        <w:rPr>
          <w:rFonts w:asciiTheme="minorHAnsi" w:hAnsiTheme="minorHAnsi" w:cstheme="minorHAnsi"/>
          <w:szCs w:val="22"/>
        </w:rPr>
        <w:t xml:space="preserve"> should expand its flexibility with regards to taking candidates from the Karoo for skills development programs so as to nurture and retain talented young men and women with the skills necessary for projects such as the SKA</w:t>
      </w:r>
      <w:r w:rsidR="00F01E91" w:rsidRPr="00C80206">
        <w:rPr>
          <w:rFonts w:asciiTheme="minorHAnsi" w:hAnsiTheme="minorHAnsi" w:cstheme="minorHAnsi"/>
          <w:szCs w:val="22"/>
        </w:rPr>
        <w:t xml:space="preserve"> being spearheaded by the NRF|SARAO</w:t>
      </w:r>
      <w:r w:rsidR="00A87D68" w:rsidRPr="00C80206">
        <w:rPr>
          <w:rFonts w:asciiTheme="minorHAnsi" w:hAnsiTheme="minorHAnsi" w:cstheme="minorHAnsi"/>
          <w:szCs w:val="22"/>
        </w:rPr>
        <w:t xml:space="preserve">. This will aid in developing South Africa and subsequent decrease in poverty and associated crime activities that are currently alarming as reported by the SAPS. </w:t>
      </w:r>
    </w:p>
    <w:p w:rsidR="00E76580" w:rsidRPr="00C80206" w:rsidRDefault="00E76580" w:rsidP="00920884">
      <w:pPr>
        <w:pStyle w:val="BodyText"/>
        <w:spacing w:after="0" w:line="240" w:lineRule="auto"/>
        <w:rPr>
          <w:rFonts w:asciiTheme="minorHAnsi" w:hAnsiTheme="minorHAnsi" w:cstheme="minorHAnsi"/>
          <w:szCs w:val="22"/>
        </w:rPr>
      </w:pPr>
      <w:r w:rsidRPr="00C80206">
        <w:rPr>
          <w:rFonts w:asciiTheme="minorHAnsi" w:hAnsiTheme="minorHAnsi" w:cstheme="minorHAnsi"/>
          <w:szCs w:val="22"/>
        </w:rPr>
        <w:t>Although useful information was presented in this study, some limitations are also associated with this study which can be addressed in future studies. The study was based on a small sample size from the NRF|SARAO and thus, the results may only be relevant to the NRF|SARAO and other technology related companies. Nonetheless, results from this study can be generalised for any organisation with an aim of supporting HCD programs for human skills, organisational and ultimately national development. The SKA project is yet to be fully operational, findings from this study might change dramatically over a longer period of time as the NRF|SARAO potentially can support more employees, grants and bursaries with time. On this regard, a longitudinal study in different settings may provide a more complete set of insights.</w:t>
      </w:r>
    </w:p>
    <w:p w:rsidR="006119BF" w:rsidRPr="00C80206" w:rsidRDefault="006119BF" w:rsidP="00226FE1">
      <w:pPr>
        <w:pStyle w:val="BodyText"/>
        <w:spacing w:after="0" w:line="240" w:lineRule="auto"/>
        <w:rPr>
          <w:rFonts w:asciiTheme="minorHAnsi" w:hAnsiTheme="minorHAnsi" w:cstheme="minorHAnsi"/>
        </w:rPr>
      </w:pPr>
    </w:p>
    <w:p w:rsidR="00E223E7" w:rsidRPr="00C80206" w:rsidRDefault="00E223E7" w:rsidP="00226FE1">
      <w:pPr>
        <w:pStyle w:val="Header1"/>
        <w:numPr>
          <w:ilvl w:val="0"/>
          <w:numId w:val="9"/>
        </w:numPr>
        <w:spacing w:before="0" w:after="0" w:line="240" w:lineRule="auto"/>
        <w:ind w:left="567" w:hanging="567"/>
        <w:rPr>
          <w:rFonts w:asciiTheme="minorHAnsi" w:hAnsiTheme="minorHAnsi" w:cstheme="minorHAnsi"/>
          <w:sz w:val="22"/>
          <w:szCs w:val="22"/>
        </w:rPr>
      </w:pPr>
      <w:r w:rsidRPr="00C80206">
        <w:rPr>
          <w:rFonts w:asciiTheme="minorHAnsi" w:hAnsiTheme="minorHAnsi" w:cstheme="minorHAnsi"/>
          <w:lang w:val="en-GB"/>
        </w:rPr>
        <w:t>Acknow</w:t>
      </w:r>
      <w:r w:rsidR="006D42CF" w:rsidRPr="00C80206">
        <w:rPr>
          <w:rFonts w:asciiTheme="minorHAnsi" w:hAnsiTheme="minorHAnsi" w:cstheme="minorHAnsi"/>
          <w:lang w:val="en-GB"/>
        </w:rPr>
        <w:t xml:space="preserve">ledgements </w:t>
      </w:r>
    </w:p>
    <w:p w:rsidR="00E223E7" w:rsidRPr="00C80206" w:rsidRDefault="006D42CF" w:rsidP="00226FE1">
      <w:pPr>
        <w:pStyle w:val="BodyText"/>
        <w:spacing w:after="0" w:line="240" w:lineRule="auto"/>
        <w:rPr>
          <w:rFonts w:asciiTheme="minorHAnsi" w:hAnsiTheme="minorHAnsi" w:cstheme="minorHAnsi"/>
        </w:rPr>
      </w:pPr>
      <w:r w:rsidRPr="00C80206">
        <w:rPr>
          <w:rFonts w:asciiTheme="minorHAnsi" w:hAnsiTheme="minorHAnsi" w:cstheme="minorHAnsi"/>
        </w:rPr>
        <w:t>Th</w:t>
      </w:r>
      <w:r w:rsidR="00FC401A">
        <w:rPr>
          <w:rFonts w:asciiTheme="minorHAnsi" w:hAnsiTheme="minorHAnsi" w:cstheme="minorHAnsi"/>
        </w:rPr>
        <w:t xml:space="preserve">e authors wish to thank the participants in this study for the valuable information they gave and the </w:t>
      </w:r>
      <w:r w:rsidR="00FC401A" w:rsidRPr="00FC401A">
        <w:rPr>
          <w:rFonts w:asciiTheme="minorHAnsi" w:hAnsiTheme="minorHAnsi" w:cstheme="minorHAnsi"/>
        </w:rPr>
        <w:t xml:space="preserve">Cape Peninsula University of Technology </w:t>
      </w:r>
      <w:r w:rsidR="00FC401A">
        <w:rPr>
          <w:rFonts w:asciiTheme="minorHAnsi" w:hAnsiTheme="minorHAnsi" w:cstheme="minorHAnsi"/>
        </w:rPr>
        <w:t>for support.</w:t>
      </w:r>
      <w:r w:rsidRPr="00C80206">
        <w:rPr>
          <w:rFonts w:asciiTheme="minorHAnsi" w:hAnsiTheme="minorHAnsi" w:cstheme="minorHAnsi"/>
        </w:rPr>
        <w:t xml:space="preserve"> </w:t>
      </w:r>
    </w:p>
    <w:p w:rsidR="006D42CF" w:rsidRPr="00C80206" w:rsidRDefault="006D42CF" w:rsidP="00226FE1">
      <w:pPr>
        <w:spacing w:after="0" w:line="240" w:lineRule="auto"/>
        <w:rPr>
          <w:rFonts w:asciiTheme="minorHAnsi" w:eastAsia="SimSun" w:hAnsiTheme="minorHAnsi" w:cstheme="minorHAnsi"/>
          <w:szCs w:val="20"/>
          <w:lang w:val="en-GB" w:eastAsia="ar-SA"/>
        </w:rPr>
      </w:pPr>
      <w:r w:rsidRPr="00C80206">
        <w:rPr>
          <w:rFonts w:asciiTheme="minorHAnsi" w:hAnsiTheme="minorHAnsi" w:cstheme="minorHAnsi"/>
        </w:rPr>
        <w:br w:type="page"/>
      </w:r>
    </w:p>
    <w:p w:rsidR="00E223E7" w:rsidRPr="00C80206" w:rsidRDefault="00E223E7" w:rsidP="00226FE1">
      <w:pPr>
        <w:pStyle w:val="Header1"/>
        <w:numPr>
          <w:ilvl w:val="0"/>
          <w:numId w:val="9"/>
        </w:numPr>
        <w:spacing w:before="0" w:after="0" w:line="240" w:lineRule="auto"/>
        <w:ind w:left="567" w:hanging="567"/>
        <w:rPr>
          <w:rFonts w:asciiTheme="minorHAnsi" w:hAnsiTheme="minorHAnsi" w:cstheme="minorHAnsi"/>
          <w:sz w:val="22"/>
          <w:szCs w:val="22"/>
        </w:rPr>
      </w:pPr>
      <w:r w:rsidRPr="00C80206">
        <w:rPr>
          <w:rFonts w:asciiTheme="minorHAnsi" w:hAnsiTheme="minorHAnsi" w:cstheme="minorHAnsi"/>
        </w:rPr>
        <w:lastRenderedPageBreak/>
        <w:t>Refer</w:t>
      </w:r>
      <w:r w:rsidR="006D42CF" w:rsidRPr="00C80206">
        <w:rPr>
          <w:rFonts w:asciiTheme="minorHAnsi" w:hAnsiTheme="minorHAnsi" w:cstheme="minorHAnsi"/>
        </w:rPr>
        <w:t>ences</w:t>
      </w:r>
      <w:bookmarkStart w:id="10" w:name="_GoBack"/>
      <w:bookmarkEnd w:id="10"/>
    </w:p>
    <w:p w:rsidR="00CA7620" w:rsidRPr="00C80206" w:rsidRDefault="00CA7620" w:rsidP="00CA7620">
      <w:pPr>
        <w:pStyle w:val="References"/>
        <w:rPr>
          <w:rFonts w:asciiTheme="minorHAnsi" w:hAnsiTheme="minorHAnsi" w:cstheme="minorHAnsi"/>
        </w:rPr>
      </w:pPr>
      <w:r w:rsidRPr="00C80206">
        <w:rPr>
          <w:rFonts w:asciiTheme="minorHAnsi" w:hAnsiTheme="minorHAnsi" w:cstheme="minorHAnsi"/>
        </w:rPr>
        <w:t xml:space="preserve">Berry, S.T. (2021). The SKA Approach to Sustainable Research. In: </w:t>
      </w:r>
      <w:r w:rsidR="00922ECA" w:rsidRPr="00C80206">
        <w:rPr>
          <w:rFonts w:asciiTheme="minorHAnsi" w:hAnsiTheme="minorHAnsi" w:cstheme="minorHAnsi"/>
        </w:rPr>
        <w:t xml:space="preserve">H.P. </w:t>
      </w:r>
      <w:r w:rsidRPr="00C80206">
        <w:rPr>
          <w:rFonts w:asciiTheme="minorHAnsi" w:hAnsiTheme="minorHAnsi" w:cstheme="minorHAnsi"/>
        </w:rPr>
        <w:t xml:space="preserve">Beck, </w:t>
      </w:r>
      <w:r w:rsidR="00922ECA" w:rsidRPr="00C80206">
        <w:rPr>
          <w:rFonts w:asciiTheme="minorHAnsi" w:hAnsiTheme="minorHAnsi" w:cstheme="minorHAnsi"/>
        </w:rPr>
        <w:t xml:space="preserve">P. </w:t>
      </w:r>
      <w:proofErr w:type="spellStart"/>
      <w:r w:rsidRPr="00C80206">
        <w:rPr>
          <w:rFonts w:asciiTheme="minorHAnsi" w:hAnsiTheme="minorHAnsi" w:cstheme="minorHAnsi"/>
        </w:rPr>
        <w:t>Charitos</w:t>
      </w:r>
      <w:proofErr w:type="spellEnd"/>
      <w:r w:rsidRPr="00C80206">
        <w:rPr>
          <w:rFonts w:asciiTheme="minorHAnsi" w:hAnsiTheme="minorHAnsi" w:cstheme="minorHAnsi"/>
        </w:rPr>
        <w:t xml:space="preserve"> (</w:t>
      </w:r>
      <w:proofErr w:type="spellStart"/>
      <w:proofErr w:type="gramStart"/>
      <w:r w:rsidRPr="00C80206">
        <w:rPr>
          <w:rFonts w:asciiTheme="minorHAnsi" w:hAnsiTheme="minorHAnsi" w:cstheme="minorHAnsi"/>
        </w:rPr>
        <w:t>eds</w:t>
      </w:r>
      <w:proofErr w:type="spellEnd"/>
      <w:proofErr w:type="gramEnd"/>
      <w:r w:rsidRPr="00C80206">
        <w:rPr>
          <w:rFonts w:asciiTheme="minorHAnsi" w:hAnsiTheme="minorHAnsi" w:cstheme="minorHAnsi"/>
        </w:rPr>
        <w:t>)</w:t>
      </w:r>
      <w:r w:rsidR="00922ECA" w:rsidRPr="00C80206">
        <w:rPr>
          <w:rFonts w:asciiTheme="minorHAnsi" w:hAnsiTheme="minorHAnsi" w:cstheme="minorHAnsi"/>
        </w:rPr>
        <w:t>.</w:t>
      </w:r>
      <w:r w:rsidRPr="00C80206">
        <w:rPr>
          <w:rFonts w:asciiTheme="minorHAnsi" w:hAnsiTheme="minorHAnsi" w:cstheme="minorHAnsi"/>
        </w:rPr>
        <w:t xml:space="preserve"> The Economics of Big Science. Science Policy Reports. Springer, Cham</w:t>
      </w:r>
      <w:r w:rsidR="000A2B27" w:rsidRPr="00C80206">
        <w:rPr>
          <w:rFonts w:asciiTheme="minorHAnsi" w:hAnsiTheme="minorHAnsi" w:cstheme="minorHAnsi"/>
        </w:rPr>
        <w:t>: 25-31</w:t>
      </w:r>
      <w:r w:rsidRPr="00C80206">
        <w:rPr>
          <w:rFonts w:asciiTheme="minorHAnsi" w:hAnsiTheme="minorHAnsi" w:cstheme="minorHAnsi"/>
        </w:rPr>
        <w:t>. https://doi.org/10.1007/978-3-030-52391-6_4.</w:t>
      </w:r>
    </w:p>
    <w:p w:rsidR="00B659EA" w:rsidRDefault="00B659EA" w:rsidP="00B659EA">
      <w:pPr>
        <w:pStyle w:val="References"/>
        <w:rPr>
          <w:rFonts w:asciiTheme="minorHAnsi" w:hAnsiTheme="minorHAnsi" w:cstheme="minorHAnsi"/>
        </w:rPr>
      </w:pPr>
      <w:proofErr w:type="spellStart"/>
      <w:r w:rsidRPr="00B659EA">
        <w:rPr>
          <w:rFonts w:asciiTheme="minorHAnsi" w:hAnsiTheme="minorHAnsi" w:cstheme="minorHAnsi"/>
        </w:rPr>
        <w:t>Binneman</w:t>
      </w:r>
      <w:proofErr w:type="spellEnd"/>
      <w:r w:rsidRPr="00B659EA">
        <w:rPr>
          <w:rFonts w:asciiTheme="minorHAnsi" w:hAnsiTheme="minorHAnsi" w:cstheme="minorHAnsi"/>
        </w:rPr>
        <w:t>, A</w:t>
      </w:r>
      <w:r>
        <w:rPr>
          <w:rFonts w:asciiTheme="minorHAnsi" w:hAnsiTheme="minorHAnsi" w:cstheme="minorHAnsi"/>
        </w:rPr>
        <w:t>.</w:t>
      </w:r>
      <w:r w:rsidRPr="00B659EA">
        <w:rPr>
          <w:rFonts w:asciiTheme="minorHAnsi" w:hAnsiTheme="minorHAnsi" w:cstheme="minorHAnsi"/>
        </w:rPr>
        <w:t xml:space="preserve">, </w:t>
      </w:r>
      <w:r>
        <w:rPr>
          <w:rFonts w:asciiTheme="minorHAnsi" w:hAnsiTheme="minorHAnsi" w:cstheme="minorHAnsi"/>
        </w:rPr>
        <w:t>and</w:t>
      </w:r>
      <w:r w:rsidRPr="00B659EA">
        <w:rPr>
          <w:rFonts w:asciiTheme="minorHAnsi" w:hAnsiTheme="minorHAnsi" w:cstheme="minorHAnsi"/>
        </w:rPr>
        <w:t xml:space="preserve"> </w:t>
      </w:r>
      <w:proofErr w:type="spellStart"/>
      <w:r w:rsidRPr="00B659EA">
        <w:rPr>
          <w:rFonts w:asciiTheme="minorHAnsi" w:hAnsiTheme="minorHAnsi" w:cstheme="minorHAnsi"/>
        </w:rPr>
        <w:t>Corné</w:t>
      </w:r>
      <w:proofErr w:type="spellEnd"/>
      <w:r>
        <w:rPr>
          <w:rFonts w:asciiTheme="minorHAnsi" w:hAnsiTheme="minorHAnsi" w:cstheme="minorHAnsi"/>
        </w:rPr>
        <w:t>, D.</w:t>
      </w:r>
      <w:r w:rsidRPr="00B659EA">
        <w:rPr>
          <w:rFonts w:asciiTheme="minorHAnsi" w:hAnsiTheme="minorHAnsi" w:cstheme="minorHAnsi"/>
        </w:rPr>
        <w:t xml:space="preserve"> (2020). Star stories: using indigenous knowledge for stakeholder engagement. </w:t>
      </w:r>
      <w:proofErr w:type="spellStart"/>
      <w:r w:rsidRPr="00B659EA">
        <w:rPr>
          <w:rFonts w:asciiTheme="minorHAnsi" w:hAnsiTheme="minorHAnsi" w:cstheme="minorHAnsi"/>
        </w:rPr>
        <w:t>Communitas</w:t>
      </w:r>
      <w:proofErr w:type="spellEnd"/>
      <w:r w:rsidRPr="00B659EA">
        <w:rPr>
          <w:rFonts w:asciiTheme="minorHAnsi" w:hAnsiTheme="minorHAnsi" w:cstheme="minorHAnsi"/>
        </w:rPr>
        <w:t>, 25</w:t>
      </w:r>
      <w:r>
        <w:rPr>
          <w:rFonts w:asciiTheme="minorHAnsi" w:hAnsiTheme="minorHAnsi" w:cstheme="minorHAnsi"/>
        </w:rPr>
        <w:t>:</w:t>
      </w:r>
      <w:r w:rsidRPr="00B659EA">
        <w:rPr>
          <w:rFonts w:asciiTheme="minorHAnsi" w:hAnsiTheme="minorHAnsi" w:cstheme="minorHAnsi"/>
        </w:rPr>
        <w:t xml:space="preserve"> 1-17. https://dx.doi.org/10.18820/24150525/comm.v25.1</w:t>
      </w:r>
      <w:r>
        <w:rPr>
          <w:rFonts w:asciiTheme="minorHAnsi" w:hAnsiTheme="minorHAnsi" w:cstheme="minorHAnsi"/>
        </w:rPr>
        <w:t>.</w:t>
      </w:r>
    </w:p>
    <w:p w:rsidR="00B659EA" w:rsidRDefault="00B659EA" w:rsidP="00B659EA">
      <w:pPr>
        <w:pStyle w:val="References"/>
        <w:rPr>
          <w:rFonts w:asciiTheme="minorHAnsi" w:hAnsiTheme="minorHAnsi" w:cstheme="minorHAnsi"/>
        </w:rPr>
      </w:pPr>
      <w:proofErr w:type="spellStart"/>
      <w:r w:rsidRPr="00C80206">
        <w:rPr>
          <w:rFonts w:asciiTheme="minorHAnsi" w:hAnsiTheme="minorHAnsi" w:cstheme="minorHAnsi"/>
        </w:rPr>
        <w:t>Binneman</w:t>
      </w:r>
      <w:proofErr w:type="spellEnd"/>
      <w:r w:rsidRPr="00C80206">
        <w:rPr>
          <w:rFonts w:asciiTheme="minorHAnsi" w:hAnsiTheme="minorHAnsi" w:cstheme="minorHAnsi"/>
        </w:rPr>
        <w:t>, A., and Davies, C. (2021). From management to engagement: How South Africa’s Square Kilometer Array project transformed its interactions with stakeholder groups. In: A.P. Kaminski (</w:t>
      </w:r>
      <w:proofErr w:type="spellStart"/>
      <w:proofErr w:type="gramStart"/>
      <w:r w:rsidRPr="00C80206">
        <w:rPr>
          <w:rFonts w:asciiTheme="minorHAnsi" w:hAnsiTheme="minorHAnsi" w:cstheme="minorHAnsi"/>
        </w:rPr>
        <w:t>ed</w:t>
      </w:r>
      <w:proofErr w:type="spellEnd"/>
      <w:proofErr w:type="gramEnd"/>
      <w:r w:rsidRPr="00C80206">
        <w:rPr>
          <w:rFonts w:asciiTheme="minorHAnsi" w:hAnsiTheme="minorHAnsi" w:cstheme="minorHAnsi"/>
        </w:rPr>
        <w:t>). Space Science and Public Engagement 21</w:t>
      </w:r>
      <w:r w:rsidRPr="00C80206">
        <w:rPr>
          <w:rFonts w:asciiTheme="minorHAnsi" w:hAnsiTheme="minorHAnsi" w:cstheme="minorHAnsi"/>
          <w:vertAlign w:val="superscript"/>
        </w:rPr>
        <w:t>st</w:t>
      </w:r>
      <w:r w:rsidRPr="00C80206">
        <w:rPr>
          <w:rFonts w:asciiTheme="minorHAnsi" w:hAnsiTheme="minorHAnsi" w:cstheme="minorHAnsi"/>
        </w:rPr>
        <w:t xml:space="preserve"> Century Perspectives and Opportunities. Elsevier, Amsterdam, Netherlands: 221-244.</w:t>
      </w:r>
    </w:p>
    <w:p w:rsidR="006D42CF" w:rsidRPr="00C80206" w:rsidRDefault="006D42CF" w:rsidP="00226FE1">
      <w:pPr>
        <w:pStyle w:val="References"/>
        <w:spacing w:after="0" w:line="240" w:lineRule="auto"/>
        <w:rPr>
          <w:rFonts w:asciiTheme="minorHAnsi" w:hAnsiTheme="minorHAnsi" w:cstheme="minorHAnsi"/>
        </w:rPr>
      </w:pPr>
      <w:r w:rsidRPr="00C80206">
        <w:rPr>
          <w:rFonts w:asciiTheme="minorHAnsi" w:hAnsiTheme="minorHAnsi" w:cstheme="minorHAnsi"/>
        </w:rPr>
        <w:t xml:space="preserve">Brunello, G., and </w:t>
      </w:r>
      <w:proofErr w:type="spellStart"/>
      <w:r w:rsidRPr="00C80206">
        <w:rPr>
          <w:rFonts w:asciiTheme="minorHAnsi" w:hAnsiTheme="minorHAnsi" w:cstheme="minorHAnsi"/>
        </w:rPr>
        <w:t>Wruuck</w:t>
      </w:r>
      <w:proofErr w:type="spellEnd"/>
      <w:r w:rsidRPr="00C80206">
        <w:rPr>
          <w:rFonts w:asciiTheme="minorHAnsi" w:hAnsiTheme="minorHAnsi" w:cstheme="minorHAnsi"/>
        </w:rPr>
        <w:t>, P. (2021). Skill shortages and skill mismatch: A review of the literature. Journal of Economic Surveys, 35: 1145-1167.</w:t>
      </w:r>
    </w:p>
    <w:p w:rsidR="00CA7620" w:rsidRPr="00C80206" w:rsidRDefault="00CA7620" w:rsidP="00CA7620">
      <w:pPr>
        <w:pStyle w:val="References"/>
        <w:rPr>
          <w:rFonts w:asciiTheme="minorHAnsi" w:hAnsiTheme="minorHAnsi" w:cstheme="minorHAnsi"/>
        </w:rPr>
      </w:pPr>
      <w:r w:rsidRPr="00C80206">
        <w:rPr>
          <w:rFonts w:asciiTheme="minorHAnsi" w:hAnsiTheme="minorHAnsi" w:cstheme="minorHAnsi"/>
        </w:rPr>
        <w:t>Business Tech. (2022). Shortage of skilled workers a major risk in South Africa. Available online: https://businesstech.co.za/news/business/551336/shortage-of-skilled-workers-a-major-risk-in-south-africa/ (Accessed 03/10/2022).</w:t>
      </w:r>
    </w:p>
    <w:p w:rsidR="00922ECA" w:rsidRPr="00C80206" w:rsidRDefault="00922ECA" w:rsidP="00922ECA">
      <w:pPr>
        <w:pStyle w:val="References"/>
        <w:rPr>
          <w:rFonts w:asciiTheme="minorHAnsi" w:hAnsiTheme="minorHAnsi" w:cstheme="minorHAnsi"/>
        </w:rPr>
      </w:pPr>
      <w:proofErr w:type="spellStart"/>
      <w:r w:rsidRPr="00C80206">
        <w:rPr>
          <w:rFonts w:asciiTheme="minorHAnsi" w:hAnsiTheme="minorHAnsi" w:cstheme="minorHAnsi"/>
        </w:rPr>
        <w:t>Chinigò</w:t>
      </w:r>
      <w:proofErr w:type="spellEnd"/>
      <w:r w:rsidRPr="00C80206">
        <w:rPr>
          <w:rFonts w:asciiTheme="minorHAnsi" w:hAnsiTheme="minorHAnsi" w:cstheme="minorHAnsi"/>
        </w:rPr>
        <w:t xml:space="preserve">, D., and Walker, C. (2020). Science, astronomy, and sacrifice zones: development trade-offs, and the Square </w:t>
      </w:r>
      <w:proofErr w:type="spellStart"/>
      <w:r w:rsidRPr="00C80206">
        <w:rPr>
          <w:rFonts w:asciiTheme="minorHAnsi" w:hAnsiTheme="minorHAnsi" w:cstheme="minorHAnsi"/>
        </w:rPr>
        <w:t>Kilometre</w:t>
      </w:r>
      <w:proofErr w:type="spellEnd"/>
      <w:r w:rsidRPr="00C80206">
        <w:rPr>
          <w:rFonts w:asciiTheme="minorHAnsi" w:hAnsiTheme="minorHAnsi" w:cstheme="minorHAnsi"/>
        </w:rPr>
        <w:t xml:space="preserve"> Array (SKA) radio telescope project in South Africa. Social Dynamics, 46(3): 391-413. </w:t>
      </w:r>
      <w:proofErr w:type="spellStart"/>
      <w:proofErr w:type="gramStart"/>
      <w:r w:rsidRPr="00C80206">
        <w:rPr>
          <w:rFonts w:asciiTheme="minorHAnsi" w:hAnsiTheme="minorHAnsi" w:cstheme="minorHAnsi"/>
        </w:rPr>
        <w:t>doi</w:t>
      </w:r>
      <w:proofErr w:type="spellEnd"/>
      <w:proofErr w:type="gramEnd"/>
      <w:r w:rsidRPr="00C80206">
        <w:rPr>
          <w:rFonts w:asciiTheme="minorHAnsi" w:hAnsiTheme="minorHAnsi" w:cstheme="minorHAnsi"/>
        </w:rPr>
        <w:t>: 10.1080/02533952.2020.1850626.</w:t>
      </w:r>
    </w:p>
    <w:p w:rsidR="007744A9" w:rsidRPr="00C80206" w:rsidRDefault="007744A9" w:rsidP="00226FE1">
      <w:pPr>
        <w:pStyle w:val="References"/>
        <w:spacing w:after="0" w:line="240" w:lineRule="auto"/>
        <w:rPr>
          <w:rFonts w:asciiTheme="minorHAnsi" w:hAnsiTheme="minorHAnsi" w:cstheme="minorHAnsi"/>
        </w:rPr>
      </w:pPr>
      <w:r w:rsidRPr="00C80206">
        <w:rPr>
          <w:rFonts w:asciiTheme="minorHAnsi" w:hAnsiTheme="minorHAnsi" w:cstheme="minorHAnsi"/>
        </w:rPr>
        <w:t>Department of Science and Technology. (2014). Declaration of the Karoo Central Astronomy Advantage Areas in terms of the Astronomy Geographic Advantage Act, 2007. Notice 141 of 2014’, Government Gazette. Pretoria, 28 February 2014.</w:t>
      </w:r>
    </w:p>
    <w:p w:rsidR="00555950" w:rsidRPr="00C80206" w:rsidRDefault="00555950" w:rsidP="00226FE1">
      <w:pPr>
        <w:pStyle w:val="References"/>
        <w:spacing w:after="0" w:line="240" w:lineRule="auto"/>
        <w:rPr>
          <w:rFonts w:asciiTheme="minorHAnsi" w:hAnsiTheme="minorHAnsi" w:cstheme="minorHAnsi"/>
        </w:rPr>
      </w:pPr>
      <w:r w:rsidRPr="00C80206">
        <w:rPr>
          <w:rFonts w:asciiTheme="minorHAnsi" w:hAnsiTheme="minorHAnsi" w:cstheme="minorHAnsi"/>
        </w:rPr>
        <w:t xml:space="preserve">Isaacs, L. (2016). </w:t>
      </w:r>
      <w:proofErr w:type="spellStart"/>
      <w:r w:rsidRPr="00C80206">
        <w:rPr>
          <w:rFonts w:asciiTheme="minorHAnsi" w:hAnsiTheme="minorHAnsi" w:cstheme="minorHAnsi"/>
        </w:rPr>
        <w:t>MeerKAT</w:t>
      </w:r>
      <w:proofErr w:type="spellEnd"/>
      <w:r w:rsidRPr="00C80206">
        <w:rPr>
          <w:rFonts w:asciiTheme="minorHAnsi" w:hAnsiTheme="minorHAnsi" w:cstheme="minorHAnsi"/>
        </w:rPr>
        <w:t xml:space="preserve"> stands tall for tall for local science. Cape Times. 17 July 2016.</w:t>
      </w:r>
    </w:p>
    <w:p w:rsidR="008C4C4B" w:rsidRPr="00C80206" w:rsidRDefault="008C4C4B" w:rsidP="00253A2B">
      <w:pPr>
        <w:pStyle w:val="References"/>
        <w:rPr>
          <w:rFonts w:asciiTheme="minorHAnsi" w:hAnsiTheme="minorHAnsi" w:cstheme="minorHAnsi"/>
        </w:rPr>
      </w:pPr>
      <w:r w:rsidRPr="00C80206">
        <w:rPr>
          <w:rFonts w:asciiTheme="minorHAnsi" w:hAnsiTheme="minorHAnsi" w:cstheme="minorHAnsi"/>
        </w:rPr>
        <w:t>Khan, M.H.-U.-Z., and Khan, M.R. (2010) Human capital disclosure practices of top Bangladeshi Companies. Journal of Human Resource Costing and Accounting, 14(4): 329-349.</w:t>
      </w:r>
    </w:p>
    <w:p w:rsidR="006D42CF" w:rsidRPr="00C80206" w:rsidRDefault="006D42CF" w:rsidP="00226FE1">
      <w:pPr>
        <w:pStyle w:val="References"/>
        <w:spacing w:after="0" w:line="240" w:lineRule="auto"/>
        <w:rPr>
          <w:rFonts w:asciiTheme="minorHAnsi" w:hAnsiTheme="minorHAnsi" w:cstheme="minorHAnsi"/>
        </w:rPr>
      </w:pPr>
      <w:proofErr w:type="spellStart"/>
      <w:r w:rsidRPr="00C80206">
        <w:rPr>
          <w:rFonts w:asciiTheme="minorHAnsi" w:hAnsiTheme="minorHAnsi" w:cstheme="minorHAnsi"/>
        </w:rPr>
        <w:t>Lassey</w:t>
      </w:r>
      <w:proofErr w:type="spellEnd"/>
      <w:r w:rsidRPr="00C80206">
        <w:rPr>
          <w:rFonts w:asciiTheme="minorHAnsi" w:hAnsiTheme="minorHAnsi" w:cstheme="minorHAnsi"/>
        </w:rPr>
        <w:t xml:space="preserve">, G.A. (2002). The gloom behind the glitter of Ghana mining: community rights and the </w:t>
      </w:r>
      <w:proofErr w:type="spellStart"/>
      <w:r w:rsidRPr="00C80206">
        <w:rPr>
          <w:rFonts w:asciiTheme="minorHAnsi" w:hAnsiTheme="minorHAnsi" w:cstheme="minorHAnsi"/>
        </w:rPr>
        <w:t>Tarkwa</w:t>
      </w:r>
      <w:proofErr w:type="spellEnd"/>
      <w:r w:rsidRPr="00C80206">
        <w:rPr>
          <w:rFonts w:asciiTheme="minorHAnsi" w:hAnsiTheme="minorHAnsi" w:cstheme="minorHAnsi"/>
        </w:rPr>
        <w:t xml:space="preserve"> experience. Third world network. Africa, 101.</w:t>
      </w:r>
    </w:p>
    <w:p w:rsidR="00CA7620" w:rsidRPr="00C80206" w:rsidRDefault="00CA7620" w:rsidP="00CA7620">
      <w:pPr>
        <w:pStyle w:val="References"/>
        <w:rPr>
          <w:rFonts w:asciiTheme="minorHAnsi" w:hAnsiTheme="minorHAnsi" w:cstheme="minorHAnsi"/>
        </w:rPr>
      </w:pPr>
      <w:proofErr w:type="spellStart"/>
      <w:r w:rsidRPr="00C80206">
        <w:rPr>
          <w:rFonts w:asciiTheme="minorHAnsi" w:hAnsiTheme="minorHAnsi" w:cstheme="minorHAnsi"/>
        </w:rPr>
        <w:t>Machika</w:t>
      </w:r>
      <w:proofErr w:type="spellEnd"/>
      <w:r w:rsidRPr="00C80206">
        <w:rPr>
          <w:rFonts w:asciiTheme="minorHAnsi" w:hAnsiTheme="minorHAnsi" w:cstheme="minorHAnsi"/>
        </w:rPr>
        <w:t>, D.M. (2014). Capacity building programmes for the skills development of employees at the Gauteng department of education. MA Thesis, North-West University, South Africa.</w:t>
      </w:r>
    </w:p>
    <w:p w:rsidR="006D42CF" w:rsidRPr="00C80206" w:rsidRDefault="006D42CF" w:rsidP="00226FE1">
      <w:pPr>
        <w:pStyle w:val="References"/>
        <w:spacing w:after="0" w:line="240" w:lineRule="auto"/>
        <w:rPr>
          <w:rFonts w:asciiTheme="minorHAnsi" w:hAnsiTheme="minorHAnsi" w:cstheme="minorHAnsi"/>
        </w:rPr>
      </w:pPr>
      <w:proofErr w:type="spellStart"/>
      <w:r w:rsidRPr="00C80206">
        <w:rPr>
          <w:rFonts w:asciiTheme="minorHAnsi" w:hAnsiTheme="minorHAnsi" w:cstheme="minorHAnsi"/>
        </w:rPr>
        <w:t>Madebwe</w:t>
      </w:r>
      <w:proofErr w:type="spellEnd"/>
      <w:r w:rsidRPr="00C80206">
        <w:rPr>
          <w:rFonts w:asciiTheme="minorHAnsi" w:hAnsiTheme="minorHAnsi" w:cstheme="minorHAnsi"/>
        </w:rPr>
        <w:t xml:space="preserve">, C., </w:t>
      </w:r>
      <w:proofErr w:type="spellStart"/>
      <w:r w:rsidRPr="00C80206">
        <w:rPr>
          <w:rFonts w:asciiTheme="minorHAnsi" w:hAnsiTheme="minorHAnsi" w:cstheme="minorHAnsi"/>
        </w:rPr>
        <w:t>Madebwe</w:t>
      </w:r>
      <w:proofErr w:type="spellEnd"/>
      <w:r w:rsidRPr="00C80206">
        <w:rPr>
          <w:rFonts w:asciiTheme="minorHAnsi" w:hAnsiTheme="minorHAnsi" w:cstheme="minorHAnsi"/>
        </w:rPr>
        <w:t xml:space="preserve">, V., and </w:t>
      </w:r>
      <w:proofErr w:type="spellStart"/>
      <w:r w:rsidRPr="00C80206">
        <w:rPr>
          <w:rFonts w:asciiTheme="minorHAnsi" w:hAnsiTheme="minorHAnsi" w:cstheme="minorHAnsi"/>
        </w:rPr>
        <w:t>Mavusa</w:t>
      </w:r>
      <w:proofErr w:type="spellEnd"/>
      <w:r w:rsidRPr="00C80206">
        <w:rPr>
          <w:rFonts w:asciiTheme="minorHAnsi" w:hAnsiTheme="minorHAnsi" w:cstheme="minorHAnsi"/>
        </w:rPr>
        <w:t xml:space="preserve">, S. (2011). Involuntary displacement and resettlement to make way for diamond mining: the case of </w:t>
      </w:r>
      <w:proofErr w:type="spellStart"/>
      <w:r w:rsidRPr="00C80206">
        <w:rPr>
          <w:rFonts w:asciiTheme="minorHAnsi" w:hAnsiTheme="minorHAnsi" w:cstheme="minorHAnsi"/>
        </w:rPr>
        <w:t>Chiadzwa</w:t>
      </w:r>
      <w:proofErr w:type="spellEnd"/>
      <w:r w:rsidRPr="00C80206">
        <w:rPr>
          <w:rFonts w:asciiTheme="minorHAnsi" w:hAnsiTheme="minorHAnsi" w:cstheme="minorHAnsi"/>
        </w:rPr>
        <w:t xml:space="preserve"> villagers in </w:t>
      </w:r>
      <w:proofErr w:type="spellStart"/>
      <w:r w:rsidRPr="00C80206">
        <w:rPr>
          <w:rFonts w:asciiTheme="minorHAnsi" w:hAnsiTheme="minorHAnsi" w:cstheme="minorHAnsi"/>
        </w:rPr>
        <w:t>Marange</w:t>
      </w:r>
      <w:proofErr w:type="spellEnd"/>
      <w:r w:rsidRPr="00C80206">
        <w:rPr>
          <w:rFonts w:asciiTheme="minorHAnsi" w:hAnsiTheme="minorHAnsi" w:cstheme="minorHAnsi"/>
        </w:rPr>
        <w:t>, Zimbabwe. Journal of Research in Peace, Gender and Development, 1(10): 292-301.</w:t>
      </w:r>
    </w:p>
    <w:p w:rsidR="006D42CF" w:rsidRPr="00C80206" w:rsidRDefault="006D42CF" w:rsidP="00226FE1">
      <w:pPr>
        <w:pStyle w:val="References"/>
        <w:spacing w:after="0" w:line="240" w:lineRule="auto"/>
        <w:rPr>
          <w:rFonts w:asciiTheme="minorHAnsi" w:hAnsiTheme="minorHAnsi" w:cstheme="minorHAnsi"/>
        </w:rPr>
      </w:pPr>
      <w:proofErr w:type="spellStart"/>
      <w:r w:rsidRPr="00C80206">
        <w:rPr>
          <w:rFonts w:asciiTheme="minorHAnsi" w:hAnsiTheme="minorHAnsi" w:cstheme="minorHAnsi"/>
        </w:rPr>
        <w:t>Mateus</w:t>
      </w:r>
      <w:proofErr w:type="spellEnd"/>
      <w:r w:rsidRPr="00C80206">
        <w:rPr>
          <w:rFonts w:asciiTheme="minorHAnsi" w:hAnsiTheme="minorHAnsi" w:cstheme="minorHAnsi"/>
        </w:rPr>
        <w:t>, A.D., Allen-</w:t>
      </w:r>
      <w:proofErr w:type="spellStart"/>
      <w:r w:rsidRPr="00C80206">
        <w:rPr>
          <w:rFonts w:asciiTheme="minorHAnsi" w:hAnsiTheme="minorHAnsi" w:cstheme="minorHAnsi"/>
        </w:rPr>
        <w:t>IIe</w:t>
      </w:r>
      <w:proofErr w:type="spellEnd"/>
      <w:r w:rsidRPr="00C80206">
        <w:rPr>
          <w:rFonts w:asciiTheme="minorHAnsi" w:hAnsiTheme="minorHAnsi" w:cstheme="minorHAnsi"/>
        </w:rPr>
        <w:t xml:space="preserve">, C., and </w:t>
      </w:r>
      <w:proofErr w:type="spellStart"/>
      <w:r w:rsidRPr="00C80206">
        <w:rPr>
          <w:rFonts w:asciiTheme="minorHAnsi" w:hAnsiTheme="minorHAnsi" w:cstheme="minorHAnsi"/>
        </w:rPr>
        <w:t>Iwu</w:t>
      </w:r>
      <w:proofErr w:type="spellEnd"/>
      <w:r w:rsidRPr="00C80206">
        <w:rPr>
          <w:rFonts w:asciiTheme="minorHAnsi" w:hAnsiTheme="minorHAnsi" w:cstheme="minorHAnsi"/>
        </w:rPr>
        <w:t>, C.G. (2014). Skills shortage in South Africa: Interrogating the Repertoire of Discussions. Mediterranean Journal of Social Science, 5(6): 63-73.</w:t>
      </w:r>
    </w:p>
    <w:p w:rsidR="006D42CF" w:rsidRPr="00C80206" w:rsidRDefault="006D42CF" w:rsidP="00226FE1">
      <w:pPr>
        <w:pStyle w:val="References"/>
        <w:spacing w:after="0" w:line="240" w:lineRule="auto"/>
        <w:rPr>
          <w:rFonts w:asciiTheme="minorHAnsi" w:hAnsiTheme="minorHAnsi" w:cstheme="minorHAnsi"/>
        </w:rPr>
      </w:pPr>
      <w:proofErr w:type="spellStart"/>
      <w:r w:rsidRPr="00C80206">
        <w:rPr>
          <w:rFonts w:asciiTheme="minorHAnsi" w:hAnsiTheme="minorHAnsi" w:cstheme="minorHAnsi"/>
        </w:rPr>
        <w:t>Mensah</w:t>
      </w:r>
      <w:proofErr w:type="spellEnd"/>
      <w:r w:rsidRPr="00C80206">
        <w:rPr>
          <w:rFonts w:asciiTheme="minorHAnsi" w:hAnsiTheme="minorHAnsi" w:cstheme="minorHAnsi"/>
        </w:rPr>
        <w:t xml:space="preserve">, S.O., and </w:t>
      </w:r>
      <w:proofErr w:type="spellStart"/>
      <w:r w:rsidRPr="00C80206">
        <w:rPr>
          <w:rFonts w:asciiTheme="minorHAnsi" w:hAnsiTheme="minorHAnsi" w:cstheme="minorHAnsi"/>
        </w:rPr>
        <w:t>Okyere</w:t>
      </w:r>
      <w:proofErr w:type="spellEnd"/>
      <w:r w:rsidRPr="00C80206">
        <w:rPr>
          <w:rFonts w:asciiTheme="minorHAnsi" w:hAnsiTheme="minorHAnsi" w:cstheme="minorHAnsi"/>
        </w:rPr>
        <w:t xml:space="preserve">, S.A. (2014). Mining, environment and community conflicts: A study of company-community conflicts over gold mining in the </w:t>
      </w:r>
      <w:proofErr w:type="spellStart"/>
      <w:r w:rsidRPr="00C80206">
        <w:rPr>
          <w:rFonts w:asciiTheme="minorHAnsi" w:hAnsiTheme="minorHAnsi" w:cstheme="minorHAnsi"/>
        </w:rPr>
        <w:t>Obuasi</w:t>
      </w:r>
      <w:proofErr w:type="spellEnd"/>
      <w:r w:rsidRPr="00C80206">
        <w:rPr>
          <w:rFonts w:asciiTheme="minorHAnsi" w:hAnsiTheme="minorHAnsi" w:cstheme="minorHAnsi"/>
        </w:rPr>
        <w:t xml:space="preserve"> Municipality of Ghana. Journal of Sustainable Development Studies</w:t>
      </w:r>
      <w:proofErr w:type="gramStart"/>
      <w:r w:rsidRPr="00C80206">
        <w:rPr>
          <w:rFonts w:asciiTheme="minorHAnsi" w:hAnsiTheme="minorHAnsi" w:cstheme="minorHAnsi"/>
        </w:rPr>
        <w:t>,5</w:t>
      </w:r>
      <w:proofErr w:type="gramEnd"/>
      <w:r w:rsidRPr="00C80206">
        <w:rPr>
          <w:rFonts w:asciiTheme="minorHAnsi" w:hAnsiTheme="minorHAnsi" w:cstheme="minorHAnsi"/>
        </w:rPr>
        <w:t xml:space="preserve">(1): 64-99.  </w:t>
      </w:r>
    </w:p>
    <w:p w:rsidR="00555950" w:rsidRPr="00C80206" w:rsidRDefault="00555950" w:rsidP="00226FE1">
      <w:pPr>
        <w:pStyle w:val="References"/>
        <w:spacing w:after="0" w:line="240" w:lineRule="auto"/>
        <w:rPr>
          <w:rFonts w:asciiTheme="minorHAnsi" w:hAnsiTheme="minorHAnsi" w:cstheme="minorHAnsi"/>
        </w:rPr>
      </w:pPr>
      <w:r w:rsidRPr="00C80206">
        <w:rPr>
          <w:rFonts w:asciiTheme="minorHAnsi" w:hAnsiTheme="minorHAnsi" w:cstheme="minorHAnsi"/>
        </w:rPr>
        <w:t>SKA South Africa. (2015). Land acquisition programme information brochure. Available online: http://www.ska.ac.za/wp-content/uploads/2016/06/lap_brochure.pdf (Accessed 25/08/2022).</w:t>
      </w:r>
    </w:p>
    <w:p w:rsidR="00555950" w:rsidRPr="00C80206" w:rsidRDefault="00555950" w:rsidP="00226FE1">
      <w:pPr>
        <w:pStyle w:val="References"/>
        <w:spacing w:after="0" w:line="240" w:lineRule="auto"/>
        <w:rPr>
          <w:rFonts w:asciiTheme="minorHAnsi" w:hAnsiTheme="minorHAnsi" w:cstheme="minorHAnsi"/>
        </w:rPr>
      </w:pPr>
      <w:r w:rsidRPr="00C80206">
        <w:rPr>
          <w:rFonts w:asciiTheme="minorHAnsi" w:hAnsiTheme="minorHAnsi" w:cstheme="minorHAnsi"/>
        </w:rPr>
        <w:t xml:space="preserve">SKA South Africa. (2016). </w:t>
      </w:r>
      <w:proofErr w:type="spellStart"/>
      <w:r w:rsidRPr="00C80206">
        <w:rPr>
          <w:rFonts w:asciiTheme="minorHAnsi" w:hAnsiTheme="minorHAnsi" w:cstheme="minorHAnsi"/>
        </w:rPr>
        <w:t>MeerKAT</w:t>
      </w:r>
      <w:proofErr w:type="spellEnd"/>
      <w:r w:rsidRPr="00C80206">
        <w:rPr>
          <w:rFonts w:asciiTheme="minorHAnsi" w:hAnsiTheme="minorHAnsi" w:cstheme="minorHAnsi"/>
        </w:rPr>
        <w:t xml:space="preserve"> radio telescope. Available online: http://www.ska.ac.za/science-engineering/meerkat/ (Accessed 25/08/2022).</w:t>
      </w:r>
    </w:p>
    <w:p w:rsidR="006D42CF" w:rsidRPr="00C80206" w:rsidRDefault="006D42CF" w:rsidP="00226FE1">
      <w:pPr>
        <w:pStyle w:val="References"/>
        <w:spacing w:after="0" w:line="240" w:lineRule="auto"/>
        <w:rPr>
          <w:rFonts w:asciiTheme="minorHAnsi" w:hAnsiTheme="minorHAnsi" w:cstheme="minorHAnsi"/>
        </w:rPr>
      </w:pPr>
      <w:proofErr w:type="spellStart"/>
      <w:r w:rsidRPr="00C80206">
        <w:rPr>
          <w:rFonts w:asciiTheme="minorHAnsi" w:hAnsiTheme="minorHAnsi" w:cstheme="minorHAnsi"/>
        </w:rPr>
        <w:t>Terminski</w:t>
      </w:r>
      <w:proofErr w:type="spellEnd"/>
      <w:r w:rsidRPr="00C80206">
        <w:rPr>
          <w:rFonts w:asciiTheme="minorHAnsi" w:hAnsiTheme="minorHAnsi" w:cstheme="minorHAnsi"/>
        </w:rPr>
        <w:t xml:space="preserve">, B. (2012). Development-induced displacement and human security: a very short introduction. Geneva. Available online: https://nbn-resolving.org/urn:nbn:de:0168-ssoar-359788 (Accessed 25/08/2022). </w:t>
      </w:r>
    </w:p>
    <w:p w:rsidR="00CA7620" w:rsidRPr="00C80206" w:rsidRDefault="00CA7620" w:rsidP="00CA7620">
      <w:pPr>
        <w:pStyle w:val="References"/>
        <w:rPr>
          <w:rFonts w:asciiTheme="minorHAnsi" w:hAnsiTheme="minorHAnsi" w:cstheme="minorHAnsi"/>
        </w:rPr>
      </w:pPr>
      <w:proofErr w:type="spellStart"/>
      <w:r w:rsidRPr="00C80206">
        <w:rPr>
          <w:rFonts w:asciiTheme="minorHAnsi" w:hAnsiTheme="minorHAnsi" w:cstheme="minorHAnsi"/>
        </w:rPr>
        <w:t>Utete</w:t>
      </w:r>
      <w:proofErr w:type="spellEnd"/>
      <w:r w:rsidRPr="00C80206">
        <w:rPr>
          <w:rFonts w:asciiTheme="minorHAnsi" w:hAnsiTheme="minorHAnsi" w:cstheme="minorHAnsi"/>
        </w:rPr>
        <w:t>, R. (2021). Capacity building as a strategic tool for employment equity implementation in the financial sector. SA Journal of Human Resource Management, 19:1- 10. https://doi.org/10.4102/sajhrm.v19i0.1532.</w:t>
      </w:r>
    </w:p>
    <w:p w:rsidR="00F5276B" w:rsidRPr="00C80206" w:rsidRDefault="00F5276B" w:rsidP="00226FE1">
      <w:pPr>
        <w:pStyle w:val="References"/>
        <w:spacing w:after="0" w:line="240" w:lineRule="auto"/>
        <w:rPr>
          <w:rFonts w:asciiTheme="minorHAnsi" w:hAnsiTheme="minorHAnsi" w:cstheme="minorHAnsi"/>
        </w:rPr>
      </w:pPr>
      <w:proofErr w:type="gramStart"/>
      <w:r w:rsidRPr="00C80206">
        <w:rPr>
          <w:rFonts w:asciiTheme="minorHAnsi" w:hAnsiTheme="minorHAnsi" w:cstheme="minorHAnsi"/>
        </w:rPr>
        <w:lastRenderedPageBreak/>
        <w:t>van</w:t>
      </w:r>
      <w:proofErr w:type="gramEnd"/>
      <w:r w:rsidRPr="00C80206">
        <w:rPr>
          <w:rFonts w:asciiTheme="minorHAnsi" w:hAnsiTheme="minorHAnsi" w:cstheme="minorHAnsi"/>
        </w:rPr>
        <w:t xml:space="preserve"> </w:t>
      </w:r>
      <w:proofErr w:type="spellStart"/>
      <w:r w:rsidRPr="00C80206">
        <w:rPr>
          <w:rFonts w:asciiTheme="minorHAnsi" w:hAnsiTheme="minorHAnsi" w:cstheme="minorHAnsi"/>
        </w:rPr>
        <w:t>der</w:t>
      </w:r>
      <w:proofErr w:type="spellEnd"/>
      <w:r w:rsidRPr="00C80206">
        <w:rPr>
          <w:rFonts w:asciiTheme="minorHAnsi" w:hAnsiTheme="minorHAnsi" w:cstheme="minorHAnsi"/>
        </w:rPr>
        <w:t xml:space="preserve"> </w:t>
      </w:r>
      <w:proofErr w:type="spellStart"/>
      <w:r w:rsidRPr="00C80206">
        <w:rPr>
          <w:rFonts w:asciiTheme="minorHAnsi" w:hAnsiTheme="minorHAnsi" w:cstheme="minorHAnsi"/>
        </w:rPr>
        <w:t>Hoef</w:t>
      </w:r>
      <w:proofErr w:type="spellEnd"/>
      <w:r w:rsidRPr="00C80206">
        <w:rPr>
          <w:rFonts w:asciiTheme="minorHAnsi" w:hAnsiTheme="minorHAnsi" w:cstheme="minorHAnsi"/>
        </w:rPr>
        <w:t>, M. (2017). The local, the global, and the self: An ethnographic account of a community Computer Centre in Carnarvon, Northern Cape, and its significance for its users’ sense of self and their place in the world. MA Thesis, Stellenbosch University, South Africa.</w:t>
      </w:r>
    </w:p>
    <w:p w:rsidR="00CA7620" w:rsidRPr="00C80206" w:rsidRDefault="00CA7620" w:rsidP="00CA7620">
      <w:pPr>
        <w:pStyle w:val="References"/>
        <w:rPr>
          <w:rFonts w:asciiTheme="minorHAnsi" w:hAnsiTheme="minorHAnsi" w:cstheme="minorHAnsi"/>
        </w:rPr>
      </w:pPr>
      <w:proofErr w:type="gramStart"/>
      <w:r w:rsidRPr="00C80206">
        <w:rPr>
          <w:rFonts w:asciiTheme="minorHAnsi" w:hAnsiTheme="minorHAnsi" w:cstheme="minorHAnsi"/>
        </w:rPr>
        <w:t>van</w:t>
      </w:r>
      <w:proofErr w:type="gramEnd"/>
      <w:r w:rsidRPr="00C80206">
        <w:rPr>
          <w:rFonts w:asciiTheme="minorHAnsi" w:hAnsiTheme="minorHAnsi" w:cstheme="minorHAnsi"/>
        </w:rPr>
        <w:t xml:space="preserve"> </w:t>
      </w:r>
      <w:proofErr w:type="spellStart"/>
      <w:r w:rsidRPr="00C80206">
        <w:rPr>
          <w:rFonts w:asciiTheme="minorHAnsi" w:hAnsiTheme="minorHAnsi" w:cstheme="minorHAnsi"/>
        </w:rPr>
        <w:t>Rensburg</w:t>
      </w:r>
      <w:proofErr w:type="spellEnd"/>
      <w:r w:rsidRPr="00C80206">
        <w:rPr>
          <w:rFonts w:asciiTheme="minorHAnsi" w:hAnsiTheme="minorHAnsi" w:cstheme="minorHAnsi"/>
        </w:rPr>
        <w:t xml:space="preserve">, R.J. (2020). The talent shortages in the South African </w:t>
      </w:r>
      <w:proofErr w:type="spellStart"/>
      <w:r w:rsidRPr="00C80206">
        <w:rPr>
          <w:rFonts w:asciiTheme="minorHAnsi" w:hAnsiTheme="minorHAnsi" w:cstheme="minorHAnsi"/>
        </w:rPr>
        <w:t>labour</w:t>
      </w:r>
      <w:proofErr w:type="spellEnd"/>
      <w:r w:rsidRPr="00C80206">
        <w:rPr>
          <w:rFonts w:asciiTheme="minorHAnsi" w:hAnsiTheme="minorHAnsi" w:cstheme="minorHAnsi"/>
        </w:rPr>
        <w:t xml:space="preserve"> market. Available online: https://solidariteit.co.za/en/the-talent-shortages-in-the-south-african-labour-market/ (Accessed 03/10/2022).</w:t>
      </w:r>
    </w:p>
    <w:p w:rsidR="00F5276B" w:rsidRPr="00C80206" w:rsidRDefault="00F5276B" w:rsidP="00226FE1">
      <w:pPr>
        <w:pStyle w:val="References"/>
        <w:spacing w:after="0" w:line="240" w:lineRule="auto"/>
        <w:rPr>
          <w:rFonts w:asciiTheme="minorHAnsi" w:hAnsiTheme="minorHAnsi" w:cstheme="minorHAnsi"/>
        </w:rPr>
      </w:pPr>
      <w:r w:rsidRPr="00C80206">
        <w:rPr>
          <w:rFonts w:asciiTheme="minorHAnsi" w:hAnsiTheme="minorHAnsi" w:cstheme="minorHAnsi"/>
        </w:rPr>
        <w:t>Wild, S. (2016). Giant SKA telescope rattles South African community. Nature. Available online: http://www.nature.com/news/giant-ska-telescope-rattles-south-african-community-1.20129 (Accessed 22/08/2022).</w:t>
      </w:r>
    </w:p>
    <w:p w:rsidR="006D42CF" w:rsidRPr="00C80206" w:rsidRDefault="006D42CF" w:rsidP="00226FE1">
      <w:pPr>
        <w:pStyle w:val="References"/>
        <w:spacing w:after="0" w:line="240" w:lineRule="auto"/>
        <w:rPr>
          <w:rFonts w:asciiTheme="minorHAnsi" w:hAnsiTheme="minorHAnsi" w:cstheme="minorHAnsi"/>
        </w:rPr>
      </w:pPr>
      <w:r w:rsidRPr="00C80206">
        <w:rPr>
          <w:rFonts w:asciiTheme="minorHAnsi" w:hAnsiTheme="minorHAnsi" w:cstheme="minorHAnsi"/>
        </w:rPr>
        <w:t xml:space="preserve">World Commission on Dams. (2000). Dams and Development. London: </w:t>
      </w:r>
      <w:proofErr w:type="spellStart"/>
      <w:r w:rsidRPr="00C80206">
        <w:rPr>
          <w:rFonts w:asciiTheme="minorHAnsi" w:hAnsiTheme="minorHAnsi" w:cstheme="minorHAnsi"/>
        </w:rPr>
        <w:t>Earthscan</w:t>
      </w:r>
      <w:proofErr w:type="spellEnd"/>
      <w:r w:rsidRPr="00C80206">
        <w:rPr>
          <w:rFonts w:asciiTheme="minorHAnsi" w:hAnsiTheme="minorHAnsi" w:cstheme="minorHAnsi"/>
        </w:rPr>
        <w:t xml:space="preserve"> Publications.</w:t>
      </w:r>
    </w:p>
    <w:sectPr w:rsidR="006D42CF" w:rsidRPr="00C80206" w:rsidSect="006B6BA1">
      <w:headerReference w:type="even" r:id="rId11"/>
      <w:headerReference w:type="default" r:id="rId12"/>
      <w:footerReference w:type="even" r:id="rId13"/>
      <w:footerReference w:type="default" r:id="rId14"/>
      <w:pgSz w:w="11907" w:h="16840" w:code="9"/>
      <w:pgMar w:top="1134" w:right="1134" w:bottom="1134" w:left="1134" w:header="675" w:footer="680" w:gutter="0"/>
      <w:pgNumType w:start="59"/>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399B3" w16cex:dateUtc="2022-11-07T12:50:00Z"/>
  <w16cex:commentExtensible w16cex:durableId="27139A0D" w16cex:dateUtc="2022-11-07T12:51:00Z"/>
  <w16cex:commentExtensible w16cex:durableId="27139A9A" w16cex:dateUtc="2022-11-07T12:54:00Z"/>
  <w16cex:commentExtensible w16cex:durableId="27139B42" w16cex:dateUtc="2022-11-07T12:57:00Z"/>
  <w16cex:commentExtensible w16cex:durableId="27139FCF" w16cex:dateUtc="2022-11-07T13:16:00Z"/>
  <w16cex:commentExtensible w16cex:durableId="2713A033" w16cex:dateUtc="2022-11-07T13:18:00Z"/>
  <w16cex:commentExtensible w16cex:durableId="2713A04F" w16cex:dateUtc="2022-11-07T13:18:00Z"/>
  <w16cex:commentExtensible w16cex:durableId="2713A0BE" w16cex:dateUtc="2022-11-07T13:20:00Z"/>
  <w16cex:commentExtensible w16cex:durableId="2713A0F3" w16cex:dateUtc="2022-11-0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C72D4" w16cid:durableId="271399B3"/>
  <w16cid:commentId w16cid:paraId="22376595" w16cid:durableId="27139A0D"/>
  <w16cid:commentId w16cid:paraId="013FC527" w16cid:durableId="27139A9A"/>
  <w16cid:commentId w16cid:paraId="46B42CC6" w16cid:durableId="27139B42"/>
  <w16cid:commentId w16cid:paraId="5CD89896" w16cid:durableId="27139FCF"/>
  <w16cid:commentId w16cid:paraId="260E0B2C" w16cid:durableId="2713A033"/>
  <w16cid:commentId w16cid:paraId="2D673CB4" w16cid:durableId="2713A04F"/>
  <w16cid:commentId w16cid:paraId="0AA5A672" w16cid:durableId="2713A0BE"/>
  <w16cid:commentId w16cid:paraId="4652DE33" w16cid:durableId="2713A0F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1EF" w:rsidRDefault="00FA11EF" w:rsidP="008024C7">
      <w:pPr>
        <w:spacing w:after="0" w:line="240" w:lineRule="auto"/>
      </w:pPr>
      <w:r>
        <w:separator/>
      </w:r>
    </w:p>
  </w:endnote>
  <w:endnote w:type="continuationSeparator" w:id="0">
    <w:p w:rsidR="00FA11EF" w:rsidRDefault="00FA11EF" w:rsidP="00802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2B" w:rsidRDefault="001A3128">
    <w:pPr>
      <w:pStyle w:val="Footer"/>
    </w:pPr>
    <w:r w:rsidRPr="001A3128">
      <w:rPr>
        <w:noProof/>
        <w:lang w:val="en-ZA" w:eastAsia="en-ZA"/>
      </w:rPr>
    </w:r>
    <w:r w:rsidRPr="001A3128">
      <w:rPr>
        <w:noProof/>
        <w:lang w:val="en-ZA" w:eastAsia="en-ZA"/>
      </w:rPr>
      <w:pict>
        <v:group id="Group 10" o:spid="_x0000_s4101" style="width:32.2pt;height:18.7pt;mso-position-horizontal-relative:char;mso-position-vertical-relative:line" coordorigin="614,660" coordsize="864,374">
          <v:roundrect id="AutoShape 11" o:spid="_x0000_s4104" style="position:absolute;left:859;top:415;width:374;height:864;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" strokecolor="#c4bc96"/>
          <v:roundrect id="AutoShape 12" o:spid="_x0000_s4103" style="position:absolute;left:898;top:451;width:296;height:792;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13" o:spid="_x0000_s4102" type="#_x0000_t202" style="position:absolute;left:732;top:716;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253A2B" w:rsidRPr="00CA28DB" w:rsidRDefault="001A3128" w:rsidP="00757E91">
                  <w:pPr>
                    <w:jc w:val="center"/>
                    <w:rPr>
                      <w:color w:val="FFFFFF"/>
                    </w:rPr>
                  </w:pPr>
                  <w:r w:rsidRPr="001A3128">
                    <w:fldChar w:fldCharType="begin"/>
                  </w:r>
                  <w:r w:rsidR="00253A2B">
                    <w:instrText xml:space="preserve"> PAGE    \* MERGEFORMAT </w:instrText>
                  </w:r>
                  <w:r w:rsidRPr="001A3128">
                    <w:fldChar w:fldCharType="separate"/>
                  </w:r>
                  <w:r w:rsidR="006B6BA1" w:rsidRPr="006B6BA1">
                    <w:rPr>
                      <w:b/>
                      <w:noProof/>
                      <w:color w:val="FFFFFF"/>
                    </w:rPr>
                    <w:t>64</w:t>
                  </w:r>
                  <w:r>
                    <w:rPr>
                      <w:b/>
                      <w:noProof/>
                      <w:color w:val="FFFFFF"/>
                    </w:rPr>
                    <w:fldChar w:fldCharType="end"/>
                  </w:r>
                </w:p>
              </w:txbxContent>
            </v:textbox>
          </v:shape>
          <w10:wrap type="none"/>
          <w10:anchorlock/>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2B" w:rsidRDefault="001A3128" w:rsidP="00757E91">
    <w:pPr>
      <w:pStyle w:val="Footer"/>
      <w:jc w:val="right"/>
    </w:pPr>
    <w:r w:rsidRPr="001A3128">
      <w:rPr>
        <w:noProof/>
        <w:lang w:val="en-ZA" w:eastAsia="en-ZA"/>
      </w:rPr>
    </w:r>
    <w:r w:rsidRPr="001A3128">
      <w:rPr>
        <w:noProof/>
        <w:lang w:val="en-ZA" w:eastAsia="en-ZA"/>
      </w:rPr>
      <w:pict>
        <v:group id="Group 6" o:spid="_x0000_s4097" style="width:32.2pt;height:18.7pt;mso-position-horizontal-relative:char;mso-position-vertical-relative:line" coordorigin="614,660" coordsize="864,374">
          <v:roundrect id="AutoShape 7" o:spid="_x0000_s4100" style="position:absolute;left:859;top:415;width:374;height:864;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" strokecolor="#c4bc96"/>
          <v:roundrect id="AutoShape 8" o:spid="_x0000_s4099" style="position:absolute;left:898;top:451;width:296;height:792;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" fillcolor="#c4bc96" strokecolor="#c4bc96"/>
          <v:shapetype id="_x0000_t202" coordsize="21600,21600" o:spt="202" path="m,l,21600r21600,l21600,xe">
            <v:stroke joinstyle="miter"/>
            <v:path gradientshapeok="t" o:connecttype="rect"/>
          </v:shapetype>
          <v:shape id="Text Box 9" o:spid="_x0000_s4098" type="#_x0000_t202" style="position:absolute;left:732;top:716;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53A2B" w:rsidRPr="00CA28DB" w:rsidRDefault="001A3128" w:rsidP="00757E91">
                  <w:pPr>
                    <w:jc w:val="center"/>
                    <w:rPr>
                      <w:color w:val="FFFFFF"/>
                    </w:rPr>
                  </w:pPr>
                  <w:r w:rsidRPr="001A3128">
                    <w:fldChar w:fldCharType="begin"/>
                  </w:r>
                  <w:r w:rsidR="00253A2B">
                    <w:instrText xml:space="preserve"> PAGE    \* MERGEFORMAT </w:instrText>
                  </w:r>
                  <w:r w:rsidRPr="001A3128">
                    <w:fldChar w:fldCharType="separate"/>
                  </w:r>
                  <w:r w:rsidR="006B6BA1" w:rsidRPr="006B6BA1">
                    <w:rPr>
                      <w:b/>
                      <w:noProof/>
                      <w:color w:val="FFFFFF"/>
                    </w:rPr>
                    <w:t>59</w:t>
                  </w:r>
                  <w:r>
                    <w:rPr>
                      <w:b/>
                      <w:noProof/>
                      <w:color w:val="FFFFFF"/>
                    </w:rPr>
                    <w:fldChar w:fldCharType="end"/>
                  </w:r>
                </w:p>
              </w:txbxContent>
            </v:textbox>
          </v:shape>
          <w10:wrap type="none"/>
          <w10:anchorlock/>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1EF" w:rsidRDefault="00FA11EF" w:rsidP="008024C7">
      <w:pPr>
        <w:spacing w:after="0" w:line="240" w:lineRule="auto"/>
      </w:pPr>
      <w:r>
        <w:separator/>
      </w:r>
    </w:p>
  </w:footnote>
  <w:footnote w:type="continuationSeparator" w:id="0">
    <w:p w:rsidR="00FA11EF" w:rsidRDefault="00FA11EF" w:rsidP="008024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459" w:type="dxa"/>
      <w:tblLook w:val="04A0"/>
    </w:tblPr>
    <w:tblGrid>
      <w:gridCol w:w="10314"/>
    </w:tblGrid>
    <w:tr w:rsidR="00253A2B" w:rsidRPr="006B6BA1" w:rsidTr="00DE6EB8">
      <w:trPr>
        <w:trHeight w:val="1560"/>
      </w:trPr>
      <w:tc>
        <w:tcPr>
          <w:tcW w:w="9639" w:type="dxa"/>
        </w:tcPr>
        <w:tbl>
          <w:tblPr>
            <w:tblpPr w:leftFromText="180" w:rightFromText="180" w:horzAnchor="margin" w:tblpY="840"/>
            <w:tblOverlap w:val="never"/>
            <w:tblW w:w="10774" w:type="dxa"/>
            <w:tblLook w:val="04A0"/>
          </w:tblPr>
          <w:tblGrid>
            <w:gridCol w:w="1956"/>
            <w:gridCol w:w="7401"/>
            <w:gridCol w:w="1417"/>
          </w:tblGrid>
          <w:tr w:rsidR="00253A2B" w:rsidRPr="006B6BA1" w:rsidTr="00DE6EB8">
            <w:trPr>
              <w:trHeight w:val="703"/>
            </w:trPr>
            <w:tc>
              <w:tcPr>
                <w:tcW w:w="1952" w:type="dxa"/>
              </w:tcPr>
              <w:p w:rsidR="00253A2B" w:rsidRPr="00CA28DB" w:rsidRDefault="00253A2B" w:rsidP="00DE6EB8">
                <w:pPr>
                  <w:pStyle w:val="Header"/>
                  <w:jc w:val="both"/>
                  <w:rPr>
                    <w:sz w:val="20"/>
                    <w:szCs w:val="20"/>
                  </w:rPr>
                </w:pPr>
                <w:r>
                  <w:rPr>
                    <w:noProof/>
                    <w:sz w:val="20"/>
                    <w:szCs w:val="20"/>
                    <w:lang w:val="ro-RO" w:eastAsia="ro-RO"/>
                  </w:rPr>
                  <w:drawing>
                    <wp:inline distT="0" distB="0" distL="0" distR="0">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253A2B" w:rsidRPr="001464E3" w:rsidRDefault="00253A2B" w:rsidP="00DE6EB8">
                <w:pPr>
                  <w:pStyle w:val="Header"/>
                  <w:jc w:val="center"/>
                  <w:rPr>
                    <w:b/>
                    <w:color w:val="336600"/>
                    <w:sz w:val="20"/>
                    <w:szCs w:val="20"/>
                  </w:rPr>
                </w:pPr>
                <w:r w:rsidRPr="001464E3">
                  <w:rPr>
                    <w:b/>
                    <w:color w:val="336600"/>
                    <w:sz w:val="20"/>
                    <w:szCs w:val="20"/>
                  </w:rPr>
                  <w:t>(online) = ISSN 2285 – 3642</w:t>
                </w:r>
              </w:p>
              <w:p w:rsidR="00253A2B" w:rsidRPr="001464E3" w:rsidRDefault="00253A2B" w:rsidP="00DE6EB8">
                <w:pPr>
                  <w:pStyle w:val="Header"/>
                  <w:jc w:val="center"/>
                  <w:rPr>
                    <w:b/>
                    <w:color w:val="336600"/>
                    <w:sz w:val="20"/>
                    <w:szCs w:val="20"/>
                  </w:rPr>
                </w:pPr>
                <w:r w:rsidRPr="001464E3">
                  <w:rPr>
                    <w:b/>
                    <w:color w:val="336600"/>
                    <w:sz w:val="20"/>
                    <w:szCs w:val="20"/>
                  </w:rPr>
                  <w:t>ISSN-L = 2285 – 3642</w:t>
                </w:r>
              </w:p>
              <w:p w:rsidR="00253A2B" w:rsidRPr="00CA28DB" w:rsidRDefault="00253A2B" w:rsidP="00DE6EB8">
                <w:pPr>
                  <w:pStyle w:val="Header"/>
                  <w:jc w:val="center"/>
                  <w:rPr>
                    <w:b/>
                    <w:i/>
                    <w:color w:val="336600"/>
                    <w:sz w:val="20"/>
                    <w:szCs w:val="20"/>
                  </w:rPr>
                </w:pPr>
                <w:r w:rsidRPr="00CA28DB">
                  <w:rPr>
                    <w:b/>
                    <w:i/>
                    <w:color w:val="336600"/>
                    <w:sz w:val="20"/>
                    <w:szCs w:val="20"/>
                  </w:rPr>
                  <w:t>Journal of Economic Development, Environment and People</w:t>
                </w:r>
              </w:p>
              <w:p w:rsidR="00253A2B" w:rsidRPr="00CA28DB" w:rsidRDefault="00253A2B" w:rsidP="00DE6EB8">
                <w:pPr>
                  <w:pStyle w:val="Header"/>
                  <w:jc w:val="center"/>
                  <w:rPr>
                    <w:sz w:val="20"/>
                    <w:szCs w:val="20"/>
                  </w:rPr>
                </w:pPr>
                <w:r w:rsidRPr="00CA28DB">
                  <w:rPr>
                    <w:sz w:val="20"/>
                    <w:szCs w:val="20"/>
                  </w:rPr>
                  <w:t xml:space="preserve">Volume </w:t>
                </w:r>
                <w:r w:rsidR="00683C14">
                  <w:rPr>
                    <w:sz w:val="20"/>
                    <w:szCs w:val="20"/>
                  </w:rPr>
                  <w:t>11</w:t>
                </w:r>
                <w:r w:rsidRPr="00CA28DB">
                  <w:rPr>
                    <w:sz w:val="20"/>
                    <w:szCs w:val="20"/>
                  </w:rPr>
                  <w:t xml:space="preserve">, Issue </w:t>
                </w:r>
                <w:r w:rsidR="00683C14">
                  <w:rPr>
                    <w:sz w:val="20"/>
                    <w:szCs w:val="20"/>
                  </w:rPr>
                  <w:t>4, 2022</w:t>
                </w:r>
              </w:p>
              <w:p w:rsidR="00253A2B" w:rsidRPr="00CA28DB" w:rsidRDefault="00253A2B" w:rsidP="00DE6EB8">
                <w:pPr>
                  <w:pStyle w:val="Header"/>
                  <w:jc w:val="center"/>
                  <w:rPr>
                    <w:sz w:val="20"/>
                    <w:szCs w:val="20"/>
                  </w:rPr>
                </w:pPr>
              </w:p>
              <w:p w:rsidR="00253A2B" w:rsidRPr="00CA28DB" w:rsidRDefault="00253A2B" w:rsidP="00DE6EB8">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253A2B" w:rsidRPr="006B6BA1" w:rsidRDefault="00253A2B" w:rsidP="00DE6EB8">
                <w:pPr>
                  <w:pStyle w:val="Header"/>
                  <w:jc w:val="center"/>
                  <w:rPr>
                    <w:lang w:val="fr-FR"/>
                  </w:rPr>
                </w:pPr>
                <w:r w:rsidRPr="006B6BA1">
                  <w:rPr>
                    <w:sz w:val="20"/>
                    <w:szCs w:val="20"/>
                    <w:lang w:val="fr-FR"/>
                  </w:rPr>
                  <w:t xml:space="preserve">e-mail: </w:t>
                </w:r>
                <w:hyperlink r:id="rId3" w:history="1">
                  <w:r w:rsidRPr="006B6BA1">
                    <w:rPr>
                      <w:rStyle w:val="Hyperlink"/>
                      <w:sz w:val="20"/>
                      <w:szCs w:val="20"/>
                      <w:lang w:val="fr-FR"/>
                    </w:rPr>
                    <w:t>office_jedep@spiruharet.ro</w:t>
                  </w:r>
                </w:hyperlink>
              </w:p>
              <w:p w:rsidR="00253A2B" w:rsidRPr="006B6BA1" w:rsidRDefault="00253A2B" w:rsidP="00DE6EB8">
                <w:pPr>
                  <w:pStyle w:val="Header"/>
                  <w:jc w:val="center"/>
                  <w:rPr>
                    <w:sz w:val="20"/>
                    <w:szCs w:val="20"/>
                    <w:lang w:val="fr-FR"/>
                  </w:rPr>
                </w:pPr>
              </w:p>
            </w:tc>
            <w:tc>
              <w:tcPr>
                <w:tcW w:w="1418" w:type="dxa"/>
              </w:tcPr>
              <w:p w:rsidR="00253A2B" w:rsidRPr="006B6BA1" w:rsidRDefault="00253A2B" w:rsidP="00DE6EB8">
                <w:pPr>
                  <w:pStyle w:val="Header"/>
                  <w:ind w:right="-1806"/>
                  <w:rPr>
                    <w:sz w:val="20"/>
                    <w:szCs w:val="20"/>
                    <w:lang w:val="fr-FR"/>
                  </w:rPr>
                </w:pPr>
              </w:p>
            </w:tc>
          </w:tr>
        </w:tbl>
        <w:p w:rsidR="00253A2B" w:rsidRPr="006B6BA1" w:rsidRDefault="00253A2B" w:rsidP="00DE6EB8">
          <w:pPr>
            <w:pStyle w:val="Header"/>
            <w:jc w:val="both"/>
            <w:rPr>
              <w:sz w:val="20"/>
              <w:szCs w:val="20"/>
              <w:lang w:val="fr-FR"/>
            </w:rPr>
          </w:pPr>
        </w:p>
      </w:tc>
    </w:tr>
  </w:tbl>
  <w:p w:rsidR="00253A2B" w:rsidRPr="006B6BA1" w:rsidRDefault="00253A2B">
    <w:pPr>
      <w:pStyle w:val="Header"/>
      <w:rPr>
        <w:lang w:val="fr-FR"/>
      </w:rPr>
    </w:pPr>
  </w:p>
  <w:p w:rsidR="00253A2B" w:rsidRPr="006B6BA1" w:rsidRDefault="00253A2B">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459" w:type="dxa"/>
      <w:tblLook w:val="04A0"/>
    </w:tblPr>
    <w:tblGrid>
      <w:gridCol w:w="10314"/>
    </w:tblGrid>
    <w:tr w:rsidR="00253A2B" w:rsidRPr="006B6BA1" w:rsidTr="006E3721">
      <w:trPr>
        <w:trHeight w:val="1560"/>
      </w:trPr>
      <w:tc>
        <w:tcPr>
          <w:tcW w:w="9639" w:type="dxa"/>
        </w:tcPr>
        <w:tbl>
          <w:tblPr>
            <w:tblpPr w:leftFromText="180" w:rightFromText="180" w:horzAnchor="margin" w:tblpY="840"/>
            <w:tblOverlap w:val="never"/>
            <w:tblW w:w="10774" w:type="dxa"/>
            <w:tblLook w:val="04A0"/>
          </w:tblPr>
          <w:tblGrid>
            <w:gridCol w:w="1956"/>
            <w:gridCol w:w="7401"/>
            <w:gridCol w:w="1417"/>
          </w:tblGrid>
          <w:tr w:rsidR="00253A2B" w:rsidRPr="006B6BA1" w:rsidTr="00E223E7">
            <w:trPr>
              <w:trHeight w:val="1980"/>
            </w:trPr>
            <w:tc>
              <w:tcPr>
                <w:tcW w:w="1952" w:type="dxa"/>
              </w:tcPr>
              <w:p w:rsidR="00253A2B" w:rsidRPr="00CA28DB" w:rsidRDefault="00253A2B" w:rsidP="006E3721">
                <w:pPr>
                  <w:pStyle w:val="Header"/>
                  <w:jc w:val="both"/>
                  <w:rPr>
                    <w:sz w:val="20"/>
                    <w:szCs w:val="20"/>
                  </w:rPr>
                </w:pPr>
                <w:r>
                  <w:rPr>
                    <w:noProof/>
                    <w:sz w:val="20"/>
                    <w:szCs w:val="20"/>
                    <w:lang w:val="ro-RO" w:eastAsia="ro-RO"/>
                  </w:rPr>
                  <w:drawing>
                    <wp:inline distT="0" distB="0" distL="0" distR="0">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253A2B" w:rsidRPr="001464E3" w:rsidRDefault="00253A2B" w:rsidP="00873CD1">
                <w:pPr>
                  <w:pStyle w:val="Header"/>
                  <w:jc w:val="center"/>
                  <w:rPr>
                    <w:b/>
                    <w:color w:val="336600"/>
                    <w:sz w:val="20"/>
                    <w:szCs w:val="20"/>
                  </w:rPr>
                </w:pPr>
                <w:r w:rsidRPr="001464E3">
                  <w:rPr>
                    <w:b/>
                    <w:color w:val="336600"/>
                    <w:sz w:val="20"/>
                    <w:szCs w:val="20"/>
                  </w:rPr>
                  <w:t>(online) = ISSN 2285 – 3642</w:t>
                </w:r>
              </w:p>
              <w:p w:rsidR="00253A2B" w:rsidRPr="001464E3" w:rsidRDefault="00253A2B" w:rsidP="00873CD1">
                <w:pPr>
                  <w:pStyle w:val="Header"/>
                  <w:jc w:val="center"/>
                  <w:rPr>
                    <w:b/>
                    <w:color w:val="336600"/>
                    <w:sz w:val="20"/>
                    <w:szCs w:val="20"/>
                  </w:rPr>
                </w:pPr>
                <w:r w:rsidRPr="001464E3">
                  <w:rPr>
                    <w:b/>
                    <w:color w:val="336600"/>
                    <w:sz w:val="20"/>
                    <w:szCs w:val="20"/>
                  </w:rPr>
                  <w:t>ISSN-L = 2285 – 3642</w:t>
                </w:r>
              </w:p>
              <w:p w:rsidR="00253A2B" w:rsidRPr="00CA28DB" w:rsidRDefault="00253A2B" w:rsidP="00873CD1">
                <w:pPr>
                  <w:pStyle w:val="Header"/>
                  <w:jc w:val="center"/>
                  <w:rPr>
                    <w:b/>
                    <w:i/>
                    <w:color w:val="336600"/>
                    <w:sz w:val="20"/>
                    <w:szCs w:val="20"/>
                  </w:rPr>
                </w:pPr>
                <w:r w:rsidRPr="00CA28DB">
                  <w:rPr>
                    <w:b/>
                    <w:i/>
                    <w:color w:val="336600"/>
                    <w:sz w:val="20"/>
                    <w:szCs w:val="20"/>
                  </w:rPr>
                  <w:t>Journal of Economic Development, Environment and People</w:t>
                </w:r>
              </w:p>
              <w:p w:rsidR="00253A2B" w:rsidRPr="00CA28DB" w:rsidRDefault="00253A2B" w:rsidP="00873CD1">
                <w:pPr>
                  <w:pStyle w:val="Header"/>
                  <w:jc w:val="center"/>
                  <w:rPr>
                    <w:sz w:val="20"/>
                    <w:szCs w:val="20"/>
                  </w:rPr>
                </w:pPr>
                <w:r w:rsidRPr="00CA28DB">
                  <w:rPr>
                    <w:sz w:val="20"/>
                    <w:szCs w:val="20"/>
                  </w:rPr>
                  <w:t xml:space="preserve">Volume </w:t>
                </w:r>
                <w:r w:rsidR="00683C14">
                  <w:rPr>
                    <w:sz w:val="20"/>
                    <w:szCs w:val="20"/>
                  </w:rPr>
                  <w:t>11</w:t>
                </w:r>
                <w:r w:rsidRPr="00CA28DB">
                  <w:rPr>
                    <w:sz w:val="20"/>
                    <w:szCs w:val="20"/>
                  </w:rPr>
                  <w:t>, Issue</w:t>
                </w:r>
                <w:r>
                  <w:rPr>
                    <w:sz w:val="20"/>
                    <w:szCs w:val="20"/>
                  </w:rPr>
                  <w:t xml:space="preserve"> </w:t>
                </w:r>
                <w:r w:rsidR="00683C14">
                  <w:rPr>
                    <w:sz w:val="20"/>
                    <w:szCs w:val="20"/>
                  </w:rPr>
                  <w:t>4</w:t>
                </w:r>
                <w:r w:rsidRPr="00CA28DB">
                  <w:rPr>
                    <w:sz w:val="20"/>
                    <w:szCs w:val="20"/>
                  </w:rPr>
                  <w:t>, 20</w:t>
                </w:r>
                <w:r w:rsidR="00683C14">
                  <w:rPr>
                    <w:sz w:val="20"/>
                    <w:szCs w:val="20"/>
                  </w:rPr>
                  <w:t>22</w:t>
                </w:r>
              </w:p>
              <w:p w:rsidR="00253A2B" w:rsidRPr="00CA28DB" w:rsidRDefault="00253A2B" w:rsidP="00873CD1">
                <w:pPr>
                  <w:pStyle w:val="Header"/>
                  <w:jc w:val="center"/>
                  <w:rPr>
                    <w:sz w:val="20"/>
                    <w:szCs w:val="20"/>
                  </w:rPr>
                </w:pPr>
              </w:p>
              <w:p w:rsidR="00253A2B" w:rsidRPr="00CA28DB" w:rsidRDefault="00253A2B" w:rsidP="00873CD1">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253A2B" w:rsidRPr="006B6BA1" w:rsidRDefault="00253A2B" w:rsidP="00873CD1">
                <w:pPr>
                  <w:pStyle w:val="Header"/>
                  <w:jc w:val="center"/>
                  <w:rPr>
                    <w:sz w:val="20"/>
                    <w:szCs w:val="20"/>
                    <w:lang w:val="fr-FR"/>
                  </w:rPr>
                </w:pPr>
                <w:r w:rsidRPr="006B6BA1">
                  <w:rPr>
                    <w:sz w:val="20"/>
                    <w:szCs w:val="20"/>
                    <w:lang w:val="fr-FR"/>
                  </w:rPr>
                  <w:t xml:space="preserve">e-mail: </w:t>
                </w:r>
                <w:hyperlink r:id="rId3" w:history="1">
                  <w:r w:rsidRPr="006B6BA1">
                    <w:rPr>
                      <w:rStyle w:val="Hyperlink"/>
                      <w:sz w:val="20"/>
                      <w:szCs w:val="20"/>
                      <w:lang w:val="fr-FR"/>
                    </w:rPr>
                    <w:t>office_jedep@spiruharet.ro</w:t>
                  </w:r>
                </w:hyperlink>
              </w:p>
            </w:tc>
            <w:tc>
              <w:tcPr>
                <w:tcW w:w="1418" w:type="dxa"/>
              </w:tcPr>
              <w:p w:rsidR="00253A2B" w:rsidRPr="006B6BA1" w:rsidRDefault="00253A2B" w:rsidP="006E3721">
                <w:pPr>
                  <w:pStyle w:val="Header"/>
                  <w:ind w:right="-1806"/>
                  <w:rPr>
                    <w:sz w:val="20"/>
                    <w:szCs w:val="20"/>
                    <w:lang w:val="fr-FR"/>
                  </w:rPr>
                </w:pPr>
              </w:p>
            </w:tc>
          </w:tr>
        </w:tbl>
        <w:p w:rsidR="00253A2B" w:rsidRPr="006B6BA1" w:rsidRDefault="00253A2B" w:rsidP="006E3721">
          <w:pPr>
            <w:pStyle w:val="Header"/>
            <w:jc w:val="both"/>
            <w:rPr>
              <w:sz w:val="20"/>
              <w:szCs w:val="20"/>
              <w:lang w:val="fr-FR"/>
            </w:rPr>
          </w:pPr>
        </w:p>
      </w:tc>
    </w:tr>
  </w:tbl>
  <w:p w:rsidR="00253A2B" w:rsidRPr="006B6BA1" w:rsidRDefault="00253A2B" w:rsidP="00E223E7">
    <w:pP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1">
    <w:nsid w:val="00000003"/>
    <w:multiLevelType w:val="multilevel"/>
    <w:tmpl w:val="00000003"/>
    <w:name w:val="WW8Num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3">
    <w:nsid w:val="188E2252"/>
    <w:multiLevelType w:val="multilevel"/>
    <w:tmpl w:val="658AE5B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673EFA"/>
    <w:multiLevelType w:val="multilevel"/>
    <w:tmpl w:val="583C779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DC5509D"/>
    <w:multiLevelType w:val="multilevel"/>
    <w:tmpl w:val="2754251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301F"/>
    <w:multiLevelType w:val="multilevel"/>
    <w:tmpl w:val="719A8748"/>
    <w:lvl w:ilvl="0">
      <w:start w:val="1"/>
      <w:numFmt w:val="decimal"/>
      <w:lvlText w:val="%1.0."/>
      <w:lvlJc w:val="left"/>
      <w:pPr>
        <w:ind w:left="720" w:hanging="720"/>
      </w:pPr>
      <w:rPr>
        <w:rFonts w:hint="default"/>
        <w:sz w:val="20"/>
        <w:szCs w:val="20"/>
      </w:rPr>
    </w:lvl>
    <w:lvl w:ilvl="1">
      <w:start w:val="1"/>
      <w:numFmt w:val="decimal"/>
      <w:lvlText w:val="%1.%2."/>
      <w:lvlJc w:val="left"/>
      <w:pPr>
        <w:ind w:left="1440" w:hanging="72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8AE54DB"/>
    <w:multiLevelType w:val="hybridMultilevel"/>
    <w:tmpl w:val="B1769DF6"/>
    <w:lvl w:ilvl="0" w:tplc="91DE776C">
      <w:start w:val="1"/>
      <w:numFmt w:val="lowerLetter"/>
      <w:lvlText w:val="(%1)"/>
      <w:lvlJc w:val="left"/>
      <w:pPr>
        <w:ind w:left="720" w:hanging="36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E4803F9"/>
    <w:multiLevelType w:val="multilevel"/>
    <w:tmpl w:val="4AF6585E"/>
    <w:lvl w:ilvl="0">
      <w:start w:val="5"/>
      <w:numFmt w:val="decimal"/>
      <w:lvlText w:val="%1.0"/>
      <w:lvlJc w:val="left"/>
      <w:pPr>
        <w:ind w:left="1095" w:hanging="375"/>
      </w:pPr>
      <w:rPr>
        <w:rFonts w:hint="default"/>
        <w:sz w:val="20"/>
        <w:szCs w:val="20"/>
      </w:rPr>
    </w:lvl>
    <w:lvl w:ilvl="1">
      <w:start w:val="1"/>
      <w:numFmt w:val="decimal"/>
      <w:lvlText w:val="%1.%2"/>
      <w:lvlJc w:val="left"/>
      <w:pPr>
        <w:ind w:left="1815" w:hanging="375"/>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600" w:hanging="720"/>
      </w:pPr>
      <w:rPr>
        <w:rFonts w:hint="default"/>
        <w:sz w:val="28"/>
      </w:rPr>
    </w:lvl>
    <w:lvl w:ilvl="4">
      <w:start w:val="1"/>
      <w:numFmt w:val="decimal"/>
      <w:lvlText w:val="%1.%2.%3.%4.%5"/>
      <w:lvlJc w:val="left"/>
      <w:pPr>
        <w:ind w:left="4680" w:hanging="1080"/>
      </w:pPr>
      <w:rPr>
        <w:rFonts w:hint="default"/>
        <w:sz w:val="28"/>
      </w:rPr>
    </w:lvl>
    <w:lvl w:ilvl="5">
      <w:start w:val="1"/>
      <w:numFmt w:val="decimal"/>
      <w:lvlText w:val="%1.%2.%3.%4.%5.%6"/>
      <w:lvlJc w:val="left"/>
      <w:pPr>
        <w:ind w:left="5400" w:hanging="1080"/>
      </w:pPr>
      <w:rPr>
        <w:rFonts w:hint="default"/>
        <w:sz w:val="28"/>
      </w:rPr>
    </w:lvl>
    <w:lvl w:ilvl="6">
      <w:start w:val="1"/>
      <w:numFmt w:val="decimal"/>
      <w:lvlText w:val="%1.%2.%3.%4.%5.%6.%7"/>
      <w:lvlJc w:val="left"/>
      <w:pPr>
        <w:ind w:left="6480" w:hanging="1440"/>
      </w:pPr>
      <w:rPr>
        <w:rFonts w:hint="default"/>
        <w:sz w:val="28"/>
      </w:rPr>
    </w:lvl>
    <w:lvl w:ilvl="7">
      <w:start w:val="1"/>
      <w:numFmt w:val="decimal"/>
      <w:lvlText w:val="%1.%2.%3.%4.%5.%6.%7.%8"/>
      <w:lvlJc w:val="left"/>
      <w:pPr>
        <w:ind w:left="7200" w:hanging="1440"/>
      </w:pPr>
      <w:rPr>
        <w:rFonts w:hint="default"/>
        <w:sz w:val="28"/>
      </w:rPr>
    </w:lvl>
    <w:lvl w:ilvl="8">
      <w:start w:val="1"/>
      <w:numFmt w:val="decimal"/>
      <w:lvlText w:val="%1.%2.%3.%4.%5.%6.%7.%8.%9"/>
      <w:lvlJc w:val="left"/>
      <w:pPr>
        <w:ind w:left="8280" w:hanging="1800"/>
      </w:pPr>
      <w:rPr>
        <w:rFonts w:hint="default"/>
        <w:sz w:val="28"/>
      </w:rPr>
    </w:lvl>
  </w:abstractNum>
  <w:abstractNum w:abstractNumId="10">
    <w:nsid w:val="40BA6CD7"/>
    <w:multiLevelType w:val="hybridMultilevel"/>
    <w:tmpl w:val="3CEEF7C4"/>
    <w:lvl w:ilvl="0" w:tplc="82F0D094">
      <w:start w:val="1"/>
      <w:numFmt w:val="bullet"/>
      <w:lvlText w:val="-"/>
      <w:lvlJc w:val="left"/>
      <w:pPr>
        <w:ind w:left="717" w:hanging="360"/>
      </w:pPr>
      <w:rPr>
        <w:rFonts w:ascii="Calibri" w:eastAsia="SimSun" w:hAnsi="Calibri" w:cs="Calibri"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1">
    <w:nsid w:val="4ED33543"/>
    <w:multiLevelType w:val="multilevel"/>
    <w:tmpl w:val="14A671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1"/>
  </w:num>
  <w:num w:numId="4">
    <w:abstractNumId w:val="2"/>
  </w:num>
  <w:num w:numId="5">
    <w:abstractNumId w:val="7"/>
  </w:num>
  <w:num w:numId="6">
    <w:abstractNumId w:val="4"/>
  </w:num>
  <w:num w:numId="7">
    <w:abstractNumId w:val="3"/>
  </w:num>
  <w:num w:numId="8">
    <w:abstractNumId w:val="11"/>
  </w:num>
  <w:num w:numId="9">
    <w:abstractNumId w:val="9"/>
  </w:num>
  <w:num w:numId="10">
    <w:abstractNumId w:val="5"/>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MwMjKzMDUyNDE2NrBQ0lEKTi0uzszPAykwqgUA/UbgHywAAAA="/>
  </w:docVars>
  <w:rsids>
    <w:rsidRoot w:val="004957C9"/>
    <w:rsid w:val="000000FA"/>
    <w:rsid w:val="000005A7"/>
    <w:rsid w:val="00000742"/>
    <w:rsid w:val="00001032"/>
    <w:rsid w:val="00002C4F"/>
    <w:rsid w:val="000037ED"/>
    <w:rsid w:val="0000680E"/>
    <w:rsid w:val="000241C7"/>
    <w:rsid w:val="0002724F"/>
    <w:rsid w:val="00030858"/>
    <w:rsid w:val="00032DEF"/>
    <w:rsid w:val="0003451E"/>
    <w:rsid w:val="000436D6"/>
    <w:rsid w:val="0005311F"/>
    <w:rsid w:val="000545AB"/>
    <w:rsid w:val="00095BB9"/>
    <w:rsid w:val="000A2B27"/>
    <w:rsid w:val="000C5770"/>
    <w:rsid w:val="000D22C4"/>
    <w:rsid w:val="000E5DED"/>
    <w:rsid w:val="00106CC4"/>
    <w:rsid w:val="001102BF"/>
    <w:rsid w:val="00115293"/>
    <w:rsid w:val="001218BE"/>
    <w:rsid w:val="0012283F"/>
    <w:rsid w:val="0012715D"/>
    <w:rsid w:val="00130011"/>
    <w:rsid w:val="00141F47"/>
    <w:rsid w:val="001464E3"/>
    <w:rsid w:val="00152814"/>
    <w:rsid w:val="00164F81"/>
    <w:rsid w:val="00171CB2"/>
    <w:rsid w:val="0017627B"/>
    <w:rsid w:val="001A2306"/>
    <w:rsid w:val="001A3128"/>
    <w:rsid w:val="001A760B"/>
    <w:rsid w:val="001B2FAF"/>
    <w:rsid w:val="001B6C9E"/>
    <w:rsid w:val="001C1AC8"/>
    <w:rsid w:val="001C2533"/>
    <w:rsid w:val="001C70E1"/>
    <w:rsid w:val="001E7EC0"/>
    <w:rsid w:val="00226FE1"/>
    <w:rsid w:val="0024610B"/>
    <w:rsid w:val="0024726C"/>
    <w:rsid w:val="00251813"/>
    <w:rsid w:val="00253A2B"/>
    <w:rsid w:val="00270F87"/>
    <w:rsid w:val="002878BA"/>
    <w:rsid w:val="002B0081"/>
    <w:rsid w:val="002B08DE"/>
    <w:rsid w:val="002B27D7"/>
    <w:rsid w:val="002C261D"/>
    <w:rsid w:val="002D0FE8"/>
    <w:rsid w:val="002D518C"/>
    <w:rsid w:val="002E0869"/>
    <w:rsid w:val="002F2844"/>
    <w:rsid w:val="002F3D99"/>
    <w:rsid w:val="00303687"/>
    <w:rsid w:val="0030681E"/>
    <w:rsid w:val="00312C3C"/>
    <w:rsid w:val="003144B8"/>
    <w:rsid w:val="003208AE"/>
    <w:rsid w:val="00322B71"/>
    <w:rsid w:val="00342C26"/>
    <w:rsid w:val="00344F6D"/>
    <w:rsid w:val="00365480"/>
    <w:rsid w:val="00365C87"/>
    <w:rsid w:val="003665BA"/>
    <w:rsid w:val="003703EF"/>
    <w:rsid w:val="00384AF9"/>
    <w:rsid w:val="003855FF"/>
    <w:rsid w:val="00385ECB"/>
    <w:rsid w:val="003970A8"/>
    <w:rsid w:val="003A5669"/>
    <w:rsid w:val="003B6667"/>
    <w:rsid w:val="003E4D5A"/>
    <w:rsid w:val="003E60AF"/>
    <w:rsid w:val="003E7C69"/>
    <w:rsid w:val="00400176"/>
    <w:rsid w:val="00407487"/>
    <w:rsid w:val="0042512B"/>
    <w:rsid w:val="00427437"/>
    <w:rsid w:val="004366E7"/>
    <w:rsid w:val="00447B52"/>
    <w:rsid w:val="004572F2"/>
    <w:rsid w:val="004607F6"/>
    <w:rsid w:val="004661BE"/>
    <w:rsid w:val="00470C67"/>
    <w:rsid w:val="00471A25"/>
    <w:rsid w:val="0047276C"/>
    <w:rsid w:val="004957C9"/>
    <w:rsid w:val="00495EE7"/>
    <w:rsid w:val="004A067E"/>
    <w:rsid w:val="004B6E1B"/>
    <w:rsid w:val="004C2F20"/>
    <w:rsid w:val="004C7298"/>
    <w:rsid w:val="004E206C"/>
    <w:rsid w:val="005027C1"/>
    <w:rsid w:val="00503CD4"/>
    <w:rsid w:val="00503FAA"/>
    <w:rsid w:val="00525618"/>
    <w:rsid w:val="005263D3"/>
    <w:rsid w:val="0054201B"/>
    <w:rsid w:val="00552B29"/>
    <w:rsid w:val="00555950"/>
    <w:rsid w:val="00565F41"/>
    <w:rsid w:val="00580324"/>
    <w:rsid w:val="00581297"/>
    <w:rsid w:val="0058487F"/>
    <w:rsid w:val="0059537C"/>
    <w:rsid w:val="005C2832"/>
    <w:rsid w:val="005C4C90"/>
    <w:rsid w:val="005E5C3A"/>
    <w:rsid w:val="005F3D21"/>
    <w:rsid w:val="0060006E"/>
    <w:rsid w:val="006116F3"/>
    <w:rsid w:val="006119BF"/>
    <w:rsid w:val="00623E6E"/>
    <w:rsid w:val="00624900"/>
    <w:rsid w:val="00631D93"/>
    <w:rsid w:val="00656E6C"/>
    <w:rsid w:val="00660690"/>
    <w:rsid w:val="0066113D"/>
    <w:rsid w:val="00666B94"/>
    <w:rsid w:val="00666D06"/>
    <w:rsid w:val="00674048"/>
    <w:rsid w:val="00676693"/>
    <w:rsid w:val="00683C14"/>
    <w:rsid w:val="006A080D"/>
    <w:rsid w:val="006B5361"/>
    <w:rsid w:val="006B6BA1"/>
    <w:rsid w:val="006C2DFF"/>
    <w:rsid w:val="006D13DD"/>
    <w:rsid w:val="006D2699"/>
    <w:rsid w:val="006D42CF"/>
    <w:rsid w:val="006E3721"/>
    <w:rsid w:val="006E42E5"/>
    <w:rsid w:val="006E6821"/>
    <w:rsid w:val="00707F1E"/>
    <w:rsid w:val="00711D35"/>
    <w:rsid w:val="00712AA7"/>
    <w:rsid w:val="00713DB1"/>
    <w:rsid w:val="00715B31"/>
    <w:rsid w:val="00716E31"/>
    <w:rsid w:val="007172B4"/>
    <w:rsid w:val="00721592"/>
    <w:rsid w:val="007243AF"/>
    <w:rsid w:val="00744BAF"/>
    <w:rsid w:val="00751F7B"/>
    <w:rsid w:val="00753709"/>
    <w:rsid w:val="00757E91"/>
    <w:rsid w:val="00764AEB"/>
    <w:rsid w:val="007744A9"/>
    <w:rsid w:val="00782BB1"/>
    <w:rsid w:val="007A0DD9"/>
    <w:rsid w:val="007A5DD1"/>
    <w:rsid w:val="007A741A"/>
    <w:rsid w:val="007C2DFC"/>
    <w:rsid w:val="007C53E7"/>
    <w:rsid w:val="007D0075"/>
    <w:rsid w:val="007D1403"/>
    <w:rsid w:val="007D6E5D"/>
    <w:rsid w:val="007E1A03"/>
    <w:rsid w:val="007E66CB"/>
    <w:rsid w:val="007F7EFD"/>
    <w:rsid w:val="008024C7"/>
    <w:rsid w:val="00802B46"/>
    <w:rsid w:val="00824B03"/>
    <w:rsid w:val="00832AD2"/>
    <w:rsid w:val="00834C4E"/>
    <w:rsid w:val="008378FF"/>
    <w:rsid w:val="00862799"/>
    <w:rsid w:val="008628CC"/>
    <w:rsid w:val="00873CD1"/>
    <w:rsid w:val="00874574"/>
    <w:rsid w:val="0087664B"/>
    <w:rsid w:val="00883843"/>
    <w:rsid w:val="008A4D5F"/>
    <w:rsid w:val="008A4E0C"/>
    <w:rsid w:val="008A5EDE"/>
    <w:rsid w:val="008C4C4B"/>
    <w:rsid w:val="008D03A8"/>
    <w:rsid w:val="008F0D34"/>
    <w:rsid w:val="008F27C9"/>
    <w:rsid w:val="009108F4"/>
    <w:rsid w:val="00913123"/>
    <w:rsid w:val="00920884"/>
    <w:rsid w:val="0092120B"/>
    <w:rsid w:val="00922ECA"/>
    <w:rsid w:val="00937297"/>
    <w:rsid w:val="0095005F"/>
    <w:rsid w:val="009512D9"/>
    <w:rsid w:val="00967AB9"/>
    <w:rsid w:val="009701E7"/>
    <w:rsid w:val="009767A0"/>
    <w:rsid w:val="009843F1"/>
    <w:rsid w:val="00985206"/>
    <w:rsid w:val="00992D05"/>
    <w:rsid w:val="00994CEC"/>
    <w:rsid w:val="009D0B8C"/>
    <w:rsid w:val="009D3DAB"/>
    <w:rsid w:val="009F1CAC"/>
    <w:rsid w:val="00A02E60"/>
    <w:rsid w:val="00A04413"/>
    <w:rsid w:val="00A12F19"/>
    <w:rsid w:val="00A23D93"/>
    <w:rsid w:val="00A43640"/>
    <w:rsid w:val="00A4583D"/>
    <w:rsid w:val="00A739B9"/>
    <w:rsid w:val="00A7426C"/>
    <w:rsid w:val="00A8342B"/>
    <w:rsid w:val="00A87D68"/>
    <w:rsid w:val="00A94CEE"/>
    <w:rsid w:val="00A96E62"/>
    <w:rsid w:val="00AB2FAA"/>
    <w:rsid w:val="00AB4961"/>
    <w:rsid w:val="00AD0AEE"/>
    <w:rsid w:val="00AD4DAE"/>
    <w:rsid w:val="00AE2383"/>
    <w:rsid w:val="00AE49D4"/>
    <w:rsid w:val="00B3018E"/>
    <w:rsid w:val="00B419F9"/>
    <w:rsid w:val="00B45CF5"/>
    <w:rsid w:val="00B46726"/>
    <w:rsid w:val="00B47E86"/>
    <w:rsid w:val="00B56172"/>
    <w:rsid w:val="00B659EA"/>
    <w:rsid w:val="00B67A4C"/>
    <w:rsid w:val="00B81E46"/>
    <w:rsid w:val="00B82A0C"/>
    <w:rsid w:val="00B8441B"/>
    <w:rsid w:val="00B95673"/>
    <w:rsid w:val="00BA2151"/>
    <w:rsid w:val="00BA4A16"/>
    <w:rsid w:val="00BA6C06"/>
    <w:rsid w:val="00BB722E"/>
    <w:rsid w:val="00BD21BB"/>
    <w:rsid w:val="00C00641"/>
    <w:rsid w:val="00C030AD"/>
    <w:rsid w:val="00C0747A"/>
    <w:rsid w:val="00C16564"/>
    <w:rsid w:val="00C25B68"/>
    <w:rsid w:val="00C34CAC"/>
    <w:rsid w:val="00C37CFB"/>
    <w:rsid w:val="00C4485D"/>
    <w:rsid w:val="00C57318"/>
    <w:rsid w:val="00C57A5D"/>
    <w:rsid w:val="00C66232"/>
    <w:rsid w:val="00C76E3B"/>
    <w:rsid w:val="00C77EE3"/>
    <w:rsid w:val="00C80206"/>
    <w:rsid w:val="00C822D7"/>
    <w:rsid w:val="00C8271A"/>
    <w:rsid w:val="00C86DF2"/>
    <w:rsid w:val="00C921D9"/>
    <w:rsid w:val="00CA7620"/>
    <w:rsid w:val="00CB5524"/>
    <w:rsid w:val="00CD6537"/>
    <w:rsid w:val="00CE02D1"/>
    <w:rsid w:val="00CE27BB"/>
    <w:rsid w:val="00CE432D"/>
    <w:rsid w:val="00CF7D30"/>
    <w:rsid w:val="00D06687"/>
    <w:rsid w:val="00D411E1"/>
    <w:rsid w:val="00D44323"/>
    <w:rsid w:val="00D51C84"/>
    <w:rsid w:val="00D57608"/>
    <w:rsid w:val="00D84292"/>
    <w:rsid w:val="00D918F3"/>
    <w:rsid w:val="00D9221F"/>
    <w:rsid w:val="00DA51AF"/>
    <w:rsid w:val="00DB052E"/>
    <w:rsid w:val="00DB63A3"/>
    <w:rsid w:val="00DB6EEF"/>
    <w:rsid w:val="00DD25C7"/>
    <w:rsid w:val="00DE6EB8"/>
    <w:rsid w:val="00DF09EF"/>
    <w:rsid w:val="00E20505"/>
    <w:rsid w:val="00E20905"/>
    <w:rsid w:val="00E212CC"/>
    <w:rsid w:val="00E223E7"/>
    <w:rsid w:val="00E33CEA"/>
    <w:rsid w:val="00E42F85"/>
    <w:rsid w:val="00E73D02"/>
    <w:rsid w:val="00E76580"/>
    <w:rsid w:val="00E8407D"/>
    <w:rsid w:val="00E96C95"/>
    <w:rsid w:val="00EB2768"/>
    <w:rsid w:val="00EB72C9"/>
    <w:rsid w:val="00EC3096"/>
    <w:rsid w:val="00ED1FCD"/>
    <w:rsid w:val="00EE0E34"/>
    <w:rsid w:val="00EE4296"/>
    <w:rsid w:val="00EE56C7"/>
    <w:rsid w:val="00EF146E"/>
    <w:rsid w:val="00EF763F"/>
    <w:rsid w:val="00EF7D3E"/>
    <w:rsid w:val="00EF7F24"/>
    <w:rsid w:val="00F01E91"/>
    <w:rsid w:val="00F067E5"/>
    <w:rsid w:val="00F11316"/>
    <w:rsid w:val="00F2175B"/>
    <w:rsid w:val="00F21B65"/>
    <w:rsid w:val="00F23F3B"/>
    <w:rsid w:val="00F31A90"/>
    <w:rsid w:val="00F33BFE"/>
    <w:rsid w:val="00F3773D"/>
    <w:rsid w:val="00F43D9C"/>
    <w:rsid w:val="00F467AD"/>
    <w:rsid w:val="00F5276B"/>
    <w:rsid w:val="00F53D75"/>
    <w:rsid w:val="00F71585"/>
    <w:rsid w:val="00F71BAF"/>
    <w:rsid w:val="00F775CC"/>
    <w:rsid w:val="00F815B7"/>
    <w:rsid w:val="00F91C8D"/>
    <w:rsid w:val="00F93F5A"/>
    <w:rsid w:val="00F96B73"/>
    <w:rsid w:val="00FA11EF"/>
    <w:rsid w:val="00FA1AEB"/>
    <w:rsid w:val="00FA2392"/>
    <w:rsid w:val="00FC401A"/>
    <w:rsid w:val="00FC4409"/>
    <w:rsid w:val="00FC4884"/>
    <w:rsid w:val="00FE7B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AB4961"/>
    <w:pPr>
      <w:spacing w:after="160" w:line="259" w:lineRule="auto"/>
      <w:ind w:left="720"/>
      <w:contextualSpacing/>
    </w:pPr>
    <w:rPr>
      <w:rFonts w:asciiTheme="minorHAnsi" w:eastAsiaTheme="minorHAnsi" w:hAnsiTheme="minorHAnsi" w:cstheme="minorBidi"/>
      <w:lang w:val="en-ZA"/>
    </w:rPr>
  </w:style>
  <w:style w:type="paragraph" w:styleId="Caption">
    <w:name w:val="caption"/>
    <w:basedOn w:val="Normal"/>
    <w:next w:val="Normal"/>
    <w:autoRedefine/>
    <w:qFormat/>
    <w:rsid w:val="00C921D9"/>
    <w:pPr>
      <w:keepNext/>
      <w:spacing w:after="240" w:line="360" w:lineRule="auto"/>
      <w:jc w:val="both"/>
    </w:pPr>
    <w:rPr>
      <w:rFonts w:ascii="Arial" w:hAnsi="Arial" w:cs="Arial"/>
      <w:b/>
      <w:bCs/>
      <w:color w:val="000000" w:themeColor="text1"/>
      <w:sz w:val="24"/>
      <w:szCs w:val="24"/>
      <w:lang w:val="en-GB"/>
    </w:rPr>
  </w:style>
  <w:style w:type="paragraph" w:styleId="Revision">
    <w:name w:val="Revision"/>
    <w:hidden/>
    <w:uiPriority w:val="99"/>
    <w:semiHidden/>
    <w:rsid w:val="006A080D"/>
    <w:rPr>
      <w:sz w:val="22"/>
      <w:szCs w:val="22"/>
    </w:rPr>
  </w:style>
  <w:style w:type="character" w:styleId="CommentReference">
    <w:name w:val="annotation reference"/>
    <w:basedOn w:val="DefaultParagraphFont"/>
    <w:uiPriority w:val="99"/>
    <w:semiHidden/>
    <w:unhideWhenUsed/>
    <w:rsid w:val="006A080D"/>
    <w:rPr>
      <w:sz w:val="16"/>
      <w:szCs w:val="16"/>
    </w:rPr>
  </w:style>
  <w:style w:type="paragraph" w:styleId="CommentText">
    <w:name w:val="annotation text"/>
    <w:basedOn w:val="Normal"/>
    <w:link w:val="CommentTextChar"/>
    <w:uiPriority w:val="99"/>
    <w:semiHidden/>
    <w:unhideWhenUsed/>
    <w:rsid w:val="006A080D"/>
    <w:pPr>
      <w:spacing w:line="240" w:lineRule="auto"/>
    </w:pPr>
    <w:rPr>
      <w:sz w:val="20"/>
      <w:szCs w:val="20"/>
    </w:rPr>
  </w:style>
  <w:style w:type="character" w:customStyle="1" w:styleId="CommentTextChar">
    <w:name w:val="Comment Text Char"/>
    <w:basedOn w:val="DefaultParagraphFont"/>
    <w:link w:val="CommentText"/>
    <w:uiPriority w:val="99"/>
    <w:semiHidden/>
    <w:rsid w:val="006A080D"/>
  </w:style>
  <w:style w:type="paragraph" w:styleId="CommentSubject">
    <w:name w:val="annotation subject"/>
    <w:basedOn w:val="CommentText"/>
    <w:next w:val="CommentText"/>
    <w:link w:val="CommentSubjectChar"/>
    <w:uiPriority w:val="99"/>
    <w:semiHidden/>
    <w:unhideWhenUsed/>
    <w:rsid w:val="006A080D"/>
    <w:rPr>
      <w:b/>
      <w:bCs/>
    </w:rPr>
  </w:style>
  <w:style w:type="character" w:customStyle="1" w:styleId="CommentSubjectChar">
    <w:name w:val="Comment Subject Char"/>
    <w:basedOn w:val="CommentTextChar"/>
    <w:link w:val="CommentSubject"/>
    <w:uiPriority w:val="99"/>
    <w:semiHidden/>
    <w:rsid w:val="006A080D"/>
    <w:rPr>
      <w:b/>
      <w:bCs/>
    </w:rPr>
  </w:style>
</w:styles>
</file>

<file path=word/webSettings.xml><?xml version="1.0" encoding="utf-8"?>
<w:webSettings xmlns:r="http://schemas.openxmlformats.org/officeDocument/2006/relationships" xmlns:w="http://schemas.openxmlformats.org/wordprocessingml/2006/main">
  <w:divs>
    <w:div w:id="9881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20de%20Cercetare\Downloads\templateJedep.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hart>
    <c:autoTitleDeleted val="1"/>
    <c:plotArea>
      <c:layout/>
      <c:barChart>
        <c:barDir val="bar"/>
        <c:grouping val="clustered"/>
        <c:ser>
          <c:idx val="0"/>
          <c:order val="0"/>
          <c:spPr>
            <a:pattFill prst="pct5">
              <a:fgClr>
                <a:schemeClr val="tx1"/>
              </a:fgClr>
              <a:bgClr>
                <a:schemeClr val="bg1"/>
              </a:bgClr>
            </a:pattFill>
            <a:ln w="19050">
              <a:solidFill>
                <a:schemeClr val="tx1"/>
              </a:solidFill>
            </a:ln>
            <a:effectLst/>
          </c:spPr>
          <c:dLbls>
            <c:delete val="1"/>
          </c:dLbls>
          <c:cat>
            <c:strRef>
              <c:f>Sheet1!$L$5:$L$9</c:f>
              <c:strCache>
                <c:ptCount val="5"/>
                <c:pt idx="0">
                  <c:v>Highly effective</c:v>
                </c:pt>
                <c:pt idx="1">
                  <c:v>Very effective</c:v>
                </c:pt>
                <c:pt idx="2">
                  <c:v>Neither effective nor non-effective </c:v>
                </c:pt>
                <c:pt idx="3">
                  <c:v>Very ineffective</c:v>
                </c:pt>
                <c:pt idx="4">
                  <c:v>Highly ineffective</c:v>
                </c:pt>
              </c:strCache>
            </c:strRef>
          </c:cat>
          <c:val>
            <c:numRef>
              <c:f>Sheet1!$M$5:$M$9</c:f>
              <c:numCache>
                <c:formatCode>General</c:formatCode>
                <c:ptCount val="5"/>
                <c:pt idx="0">
                  <c:v>5.9</c:v>
                </c:pt>
                <c:pt idx="1">
                  <c:v>29.4</c:v>
                </c:pt>
                <c:pt idx="2">
                  <c:v>35.300000000000004</c:v>
                </c:pt>
                <c:pt idx="3">
                  <c:v>17.600000000000001</c:v>
                </c:pt>
                <c:pt idx="4">
                  <c:v>11.8</c:v>
                </c:pt>
              </c:numCache>
            </c:numRef>
          </c:val>
          <c:extLst xmlns:c16r2="http://schemas.microsoft.com/office/drawing/2015/06/chart">
            <c:ext xmlns:c16="http://schemas.microsoft.com/office/drawing/2014/chart" uri="{C3380CC4-5D6E-409C-BE32-E72D297353CC}">
              <c16:uniqueId val="{00000000-9902-426D-8E02-E57C896B766E}"/>
            </c:ext>
          </c:extLst>
        </c:ser>
        <c:dLbls>
          <c:showVal val="1"/>
        </c:dLbls>
        <c:gapWidth val="182"/>
        <c:axId val="285888896"/>
        <c:axId val="285891968"/>
      </c:barChart>
      <c:catAx>
        <c:axId val="285888896"/>
        <c:scaling>
          <c:orientation val="minMax"/>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ZA"/>
                  <a:t>Response</a:t>
                </a:r>
              </a:p>
            </c:rich>
          </c:tx>
          <c:spPr>
            <a:noFill/>
            <a:ln>
              <a:noFill/>
            </a:ln>
            <a:effectLst/>
          </c:spPr>
        </c:title>
        <c:numFmt formatCode="General" sourceLinked="1"/>
        <c:maj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285891968"/>
        <c:crosses val="autoZero"/>
        <c:auto val="1"/>
        <c:lblAlgn val="ctr"/>
        <c:lblOffset val="100"/>
      </c:catAx>
      <c:valAx>
        <c:axId val="285891968"/>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Percentage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285888896"/>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ro-R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o-RO"/>
  <c:chart>
    <c:autoTitleDeleted val="1"/>
    <c:plotArea>
      <c:layout/>
      <c:barChart>
        <c:barDir val="bar"/>
        <c:grouping val="clustered"/>
        <c:ser>
          <c:idx val="0"/>
          <c:order val="0"/>
          <c:spPr>
            <a:pattFill prst="pct5">
              <a:fgClr>
                <a:schemeClr val="tx1"/>
              </a:fgClr>
              <a:bgClr>
                <a:schemeClr val="bg1"/>
              </a:bgClr>
            </a:pattFill>
            <a:ln w="19050">
              <a:solidFill>
                <a:schemeClr val="tx1"/>
              </a:solidFill>
            </a:ln>
            <a:effectLst/>
          </c:spPr>
          <c:cat>
            <c:strRef>
              <c:f>Sheet1!$J$26:$J$27</c:f>
              <c:strCache>
                <c:ptCount val="2"/>
                <c:pt idx="0">
                  <c:v>Strengths</c:v>
                </c:pt>
                <c:pt idx="1">
                  <c:v>Weaknesses</c:v>
                </c:pt>
              </c:strCache>
            </c:strRef>
          </c:cat>
          <c:val>
            <c:numRef>
              <c:f>Sheet1!$K$26:$K$27</c:f>
              <c:numCache>
                <c:formatCode>General</c:formatCode>
                <c:ptCount val="2"/>
                <c:pt idx="0">
                  <c:v>43.478260869565204</c:v>
                </c:pt>
                <c:pt idx="1">
                  <c:v>56.521739130434817</c:v>
                </c:pt>
              </c:numCache>
            </c:numRef>
          </c:val>
          <c:extLst xmlns:c16r2="http://schemas.microsoft.com/office/drawing/2015/06/chart">
            <c:ext xmlns:c16="http://schemas.microsoft.com/office/drawing/2014/chart" uri="{C3380CC4-5D6E-409C-BE32-E72D297353CC}">
              <c16:uniqueId val="{00000000-00A0-4708-89CA-8BDDCC9C23EB}"/>
            </c:ext>
          </c:extLst>
        </c:ser>
        <c:gapWidth val="182"/>
        <c:axId val="286824320"/>
        <c:axId val="286826496"/>
      </c:barChart>
      <c:catAx>
        <c:axId val="286824320"/>
        <c:scaling>
          <c:orientation val="minMax"/>
        </c:scaling>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ZA"/>
                  <a:t>Attribute</a:t>
                </a:r>
              </a:p>
            </c:rich>
          </c:tx>
          <c:spPr>
            <a:noFill/>
            <a:ln>
              <a:noFill/>
            </a:ln>
            <a:effectLst/>
          </c:spPr>
        </c:title>
        <c:numFmt formatCode="General" sourceLinked="1"/>
        <c:maj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286826496"/>
        <c:crosses val="autoZero"/>
        <c:auto val="1"/>
        <c:lblAlgn val="ctr"/>
        <c:lblOffset val="100"/>
      </c:catAx>
      <c:valAx>
        <c:axId val="286826496"/>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ZA"/>
                  <a:t>Percentage</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o-RO"/>
          </a:p>
        </c:txPr>
        <c:crossAx val="286824320"/>
        <c:crosses val="autoZero"/>
        <c:crossBetween val="between"/>
      </c:valAx>
      <c:spPr>
        <a:noFill/>
        <a:ln>
          <a:noFill/>
        </a:ln>
        <a:effectLst/>
      </c:spPr>
    </c:plotArea>
    <c:plotVisOnly val="1"/>
    <c:dispBlanksAs val="gap"/>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ro-RO"/>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460B3-7FA7-4CCA-B577-5D72678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templateJedep.dotx</Template>
  <TotalTime>9</TotalTime>
  <Pages>21</Pages>
  <Words>6213</Words>
  <Characters>36040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Journal of Economic Development, Environment and People</vt:lpstr>
    </vt:vector>
  </TitlesOfParts>
  <Company>Hewlett-Packard</Company>
  <LinksUpToDate>false</LinksUpToDate>
  <CharactersWithSpaces>42169</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creator>Takudzwa Comfort</dc:creator>
  <cp:lastModifiedBy>Inst de Cercetare</cp:lastModifiedBy>
  <cp:revision>3</cp:revision>
  <dcterms:created xsi:type="dcterms:W3CDTF">2022-12-29T21:25:00Z</dcterms:created>
  <dcterms:modified xsi:type="dcterms:W3CDTF">2022-12-31T15:53:00Z</dcterms:modified>
</cp:coreProperties>
</file>